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C09E3" w:rsidRDefault="000C09E3">
      <w:pPr>
        <w:shd w:val="clear" w:color="auto" w:fill="FFFFFF"/>
        <w:spacing w:before="240" w:after="240"/>
        <w:rPr>
          <w:b/>
          <w:bCs/>
        </w:rPr>
      </w:pPr>
    </w:p>
    <w:p w14:paraId="00000002" w14:textId="77777777" w:rsidR="000C09E3" w:rsidRDefault="00B67CAA">
      <w:pPr>
        <w:shd w:val="clear" w:color="auto" w:fill="FFFFFF"/>
        <w:spacing w:before="240" w:after="240"/>
        <w:jc w:val="center"/>
        <w:rPr>
          <w:b/>
          <w:bCs/>
        </w:rPr>
      </w:pPr>
      <w:r>
        <w:rPr>
          <w:b/>
          <w:bCs/>
          <w:noProof/>
        </w:rPr>
        <w:drawing>
          <wp:inline distT="114300" distB="114300" distL="114300" distR="114300" wp14:anchorId="4FAED4F4" wp14:editId="012C674A">
            <wp:extent cx="5519738" cy="7381044"/>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5519738" cy="7381044"/>
                    </a:xfrm>
                    <a:prstGeom prst="rect">
                      <a:avLst/>
                    </a:prstGeom>
                    <a:ln/>
                  </pic:spPr>
                </pic:pic>
              </a:graphicData>
            </a:graphic>
          </wp:inline>
        </w:drawing>
      </w:r>
    </w:p>
    <w:p w14:paraId="00000003" w14:textId="77777777" w:rsidR="000C09E3" w:rsidRDefault="000C09E3">
      <w:pPr>
        <w:shd w:val="clear" w:color="auto" w:fill="FFFFFF"/>
        <w:spacing w:before="240" w:after="240"/>
        <w:jc w:val="center"/>
        <w:rPr>
          <w:b/>
          <w:bCs/>
        </w:rPr>
      </w:pPr>
    </w:p>
    <w:p w14:paraId="00000007" w14:textId="77777777" w:rsidR="000C09E3" w:rsidRDefault="00B67CAA">
      <w:pPr>
        <w:shd w:val="clear" w:color="auto" w:fill="FFFFFF"/>
        <w:spacing w:before="240" w:after="240"/>
        <w:jc w:val="center"/>
        <w:rPr>
          <w:b/>
          <w:bCs/>
        </w:rPr>
      </w:pPr>
      <w:r>
        <w:rPr>
          <w:b/>
          <w:bCs/>
          <w:noProof/>
        </w:rPr>
        <w:drawing>
          <wp:inline distT="114300" distB="114300" distL="114300" distR="114300" wp14:anchorId="1F8342C6" wp14:editId="09A564F3">
            <wp:extent cx="5731200" cy="7670800"/>
            <wp:effectExtent l="0" t="0" r="0" b="0"/>
            <wp:docPr id="3"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0"/>
                    <a:srcRect/>
                    <a:stretch>
                      <a:fillRect/>
                    </a:stretch>
                  </pic:blipFill>
                  <pic:spPr>
                    <a:xfrm>
                      <a:off x="0" y="0"/>
                      <a:ext cx="5731200" cy="7670800"/>
                    </a:xfrm>
                    <a:prstGeom prst="rect">
                      <a:avLst/>
                    </a:prstGeom>
                    <a:ln/>
                  </pic:spPr>
                </pic:pic>
              </a:graphicData>
            </a:graphic>
          </wp:inline>
        </w:drawing>
      </w:r>
    </w:p>
    <w:p w14:paraId="00000008" w14:textId="77777777" w:rsidR="000C09E3" w:rsidRDefault="000C09E3">
      <w:pPr>
        <w:shd w:val="clear" w:color="auto" w:fill="FFFFFF"/>
        <w:spacing w:before="240" w:after="240"/>
        <w:jc w:val="center"/>
        <w:rPr>
          <w:b/>
          <w:bCs/>
        </w:rPr>
      </w:pPr>
    </w:p>
    <w:p w14:paraId="0000000C" w14:textId="77777777" w:rsidR="000C09E3" w:rsidRDefault="000C09E3">
      <w:pPr>
        <w:shd w:val="clear" w:color="auto" w:fill="FFFFFF"/>
        <w:spacing w:before="240" w:after="240"/>
        <w:jc w:val="center"/>
        <w:rPr>
          <w:b/>
          <w:bCs/>
        </w:rPr>
      </w:pPr>
    </w:p>
    <w:p w14:paraId="0000000D" w14:textId="77777777" w:rsidR="000C09E3" w:rsidRPr="00D06B0B" w:rsidRDefault="00B67CAA">
      <w:pPr>
        <w:shd w:val="clear" w:color="auto" w:fill="FFFFFF"/>
        <w:spacing w:before="240" w:after="240" w:line="652" w:lineRule="auto"/>
        <w:jc w:val="center"/>
        <w:rPr>
          <w:b/>
          <w:bCs/>
          <w:sz w:val="28"/>
          <w:szCs w:val="28"/>
        </w:rPr>
      </w:pPr>
      <w:r w:rsidRPr="00D06B0B">
        <w:rPr>
          <w:b/>
          <w:bCs/>
          <w:sz w:val="28"/>
          <w:szCs w:val="28"/>
        </w:rPr>
        <w:t>Cartilla No. 4</w:t>
      </w:r>
    </w:p>
    <w:p w14:paraId="0000000E" w14:textId="13DC874F" w:rsidR="000C09E3" w:rsidRPr="00B6686C" w:rsidRDefault="00B6686C">
      <w:pPr>
        <w:shd w:val="clear" w:color="auto" w:fill="FFFFFF"/>
        <w:spacing w:before="240" w:after="240" w:line="652" w:lineRule="auto"/>
        <w:jc w:val="center"/>
        <w:rPr>
          <w:b/>
          <w:bCs/>
          <w:sz w:val="28"/>
          <w:szCs w:val="28"/>
        </w:rPr>
      </w:pPr>
      <w:r>
        <w:rPr>
          <w:b/>
          <w:bCs/>
          <w:sz w:val="28"/>
          <w:szCs w:val="28"/>
        </w:rPr>
        <w:t>T</w:t>
      </w:r>
      <w:r w:rsidRPr="00B6686C">
        <w:rPr>
          <w:b/>
          <w:bCs/>
          <w:sz w:val="28"/>
          <w:szCs w:val="28"/>
        </w:rPr>
        <w:t xml:space="preserve">ransferencia a </w:t>
      </w:r>
      <w:r>
        <w:rPr>
          <w:b/>
          <w:bCs/>
          <w:sz w:val="28"/>
          <w:szCs w:val="28"/>
        </w:rPr>
        <w:t>T</w:t>
      </w:r>
      <w:r w:rsidRPr="00B6686C">
        <w:rPr>
          <w:b/>
          <w:bCs/>
          <w:sz w:val="28"/>
          <w:szCs w:val="28"/>
        </w:rPr>
        <w:t xml:space="preserve">ítulo </w:t>
      </w:r>
      <w:r>
        <w:rPr>
          <w:b/>
          <w:bCs/>
          <w:sz w:val="28"/>
          <w:szCs w:val="28"/>
        </w:rPr>
        <w:t>G</w:t>
      </w:r>
      <w:r w:rsidRPr="00B6686C">
        <w:rPr>
          <w:b/>
          <w:bCs/>
          <w:sz w:val="28"/>
          <w:szCs w:val="28"/>
        </w:rPr>
        <w:t xml:space="preserve">ratuito de </w:t>
      </w:r>
      <w:r>
        <w:rPr>
          <w:b/>
          <w:bCs/>
          <w:sz w:val="28"/>
          <w:szCs w:val="28"/>
        </w:rPr>
        <w:t>B</w:t>
      </w:r>
      <w:r w:rsidRPr="00B6686C">
        <w:rPr>
          <w:b/>
          <w:bCs/>
          <w:sz w:val="28"/>
          <w:szCs w:val="28"/>
        </w:rPr>
        <w:t xml:space="preserve">ienes </w:t>
      </w:r>
      <w:r>
        <w:rPr>
          <w:b/>
          <w:bCs/>
          <w:sz w:val="28"/>
          <w:szCs w:val="28"/>
        </w:rPr>
        <w:t>F</w:t>
      </w:r>
      <w:r w:rsidRPr="00B6686C">
        <w:rPr>
          <w:b/>
          <w:bCs/>
          <w:sz w:val="28"/>
          <w:szCs w:val="28"/>
        </w:rPr>
        <w:t xml:space="preserve">iscales </w:t>
      </w:r>
      <w:r>
        <w:rPr>
          <w:b/>
          <w:bCs/>
          <w:sz w:val="28"/>
          <w:szCs w:val="28"/>
        </w:rPr>
        <w:t>E</w:t>
      </w:r>
      <w:r w:rsidRPr="00B6686C">
        <w:rPr>
          <w:b/>
          <w:bCs/>
          <w:sz w:val="28"/>
          <w:szCs w:val="28"/>
        </w:rPr>
        <w:t xml:space="preserve">ntre </w:t>
      </w:r>
      <w:r>
        <w:rPr>
          <w:b/>
          <w:bCs/>
          <w:sz w:val="28"/>
          <w:szCs w:val="28"/>
        </w:rPr>
        <w:t>E</w:t>
      </w:r>
      <w:r w:rsidRPr="00B6686C">
        <w:rPr>
          <w:b/>
          <w:bCs/>
          <w:sz w:val="28"/>
          <w:szCs w:val="28"/>
        </w:rPr>
        <w:t xml:space="preserve">ntidades </w:t>
      </w:r>
      <w:r>
        <w:rPr>
          <w:b/>
          <w:bCs/>
          <w:sz w:val="28"/>
          <w:szCs w:val="28"/>
        </w:rPr>
        <w:t>P</w:t>
      </w:r>
      <w:r w:rsidRPr="00B6686C">
        <w:rPr>
          <w:b/>
          <w:bCs/>
          <w:sz w:val="28"/>
          <w:szCs w:val="28"/>
        </w:rPr>
        <w:t>úblicas</w:t>
      </w:r>
    </w:p>
    <w:p w14:paraId="00000012" w14:textId="77777777" w:rsidR="000C09E3" w:rsidRDefault="000C09E3">
      <w:pPr>
        <w:shd w:val="clear" w:color="auto" w:fill="FFFFFF"/>
        <w:spacing w:before="240" w:after="240"/>
        <w:jc w:val="center"/>
        <w:rPr>
          <w:b/>
          <w:bCs/>
        </w:rPr>
      </w:pPr>
    </w:p>
    <w:p w14:paraId="00000013" w14:textId="77777777" w:rsidR="000C09E3" w:rsidRPr="00F4039B" w:rsidRDefault="00B67CAA" w:rsidP="00F4039B">
      <w:pPr>
        <w:jc w:val="center"/>
        <w:rPr>
          <w:sz w:val="24"/>
          <w:szCs w:val="24"/>
        </w:rPr>
      </w:pPr>
      <w:r w:rsidRPr="00F4039B">
        <w:rPr>
          <w:sz w:val="24"/>
          <w:szCs w:val="24"/>
        </w:rPr>
        <w:t>CiuData+</w:t>
      </w:r>
    </w:p>
    <w:p w14:paraId="600C7C84" w14:textId="77777777" w:rsidR="00391C34" w:rsidRPr="00F4039B" w:rsidRDefault="00391C34" w:rsidP="00F4039B">
      <w:pPr>
        <w:jc w:val="center"/>
        <w:rPr>
          <w:sz w:val="24"/>
          <w:szCs w:val="24"/>
        </w:rPr>
      </w:pPr>
    </w:p>
    <w:p w14:paraId="74C36537" w14:textId="77777777" w:rsidR="00391C34" w:rsidRPr="00F4039B" w:rsidRDefault="00391C34" w:rsidP="00F4039B">
      <w:pPr>
        <w:jc w:val="center"/>
        <w:rPr>
          <w:sz w:val="24"/>
          <w:szCs w:val="24"/>
        </w:rPr>
      </w:pPr>
    </w:p>
    <w:p w14:paraId="6142E3AE" w14:textId="77777777" w:rsidR="00391C34" w:rsidRPr="00F4039B" w:rsidRDefault="00391C34" w:rsidP="00F4039B">
      <w:pPr>
        <w:jc w:val="center"/>
        <w:rPr>
          <w:sz w:val="24"/>
          <w:szCs w:val="24"/>
        </w:rPr>
      </w:pPr>
    </w:p>
    <w:p w14:paraId="60028446" w14:textId="77777777" w:rsidR="00391C34" w:rsidRPr="00F4039B" w:rsidRDefault="00391C34" w:rsidP="00F4039B">
      <w:pPr>
        <w:jc w:val="center"/>
        <w:rPr>
          <w:sz w:val="24"/>
          <w:szCs w:val="24"/>
        </w:rPr>
      </w:pPr>
    </w:p>
    <w:p w14:paraId="42447456" w14:textId="77777777" w:rsidR="00391C34" w:rsidRPr="00F4039B" w:rsidRDefault="00391C34" w:rsidP="00F4039B">
      <w:pPr>
        <w:jc w:val="center"/>
        <w:rPr>
          <w:sz w:val="24"/>
          <w:szCs w:val="24"/>
        </w:rPr>
      </w:pPr>
    </w:p>
    <w:p w14:paraId="00000014" w14:textId="77777777" w:rsidR="000C09E3" w:rsidRPr="00F4039B" w:rsidRDefault="00B67CAA" w:rsidP="00F4039B">
      <w:pPr>
        <w:jc w:val="center"/>
        <w:rPr>
          <w:sz w:val="24"/>
          <w:szCs w:val="24"/>
        </w:rPr>
      </w:pPr>
      <w:r w:rsidRPr="00F4039B">
        <w:rPr>
          <w:sz w:val="24"/>
          <w:szCs w:val="24"/>
        </w:rPr>
        <w:t>“Programa para el Fortalecimiento de Gobiernos Subnacionales</w:t>
      </w:r>
    </w:p>
    <w:p w14:paraId="00000015" w14:textId="77777777" w:rsidR="000C09E3" w:rsidRPr="00F4039B" w:rsidRDefault="00B67CAA" w:rsidP="00F4039B">
      <w:pPr>
        <w:jc w:val="center"/>
        <w:rPr>
          <w:sz w:val="24"/>
          <w:szCs w:val="24"/>
        </w:rPr>
      </w:pPr>
      <w:bookmarkStart w:id="0" w:name="_heading=h.zhu5efbb4z5l" w:colFirst="0" w:colLast="0"/>
      <w:bookmarkEnd w:id="0"/>
      <w:r w:rsidRPr="00F4039B">
        <w:rPr>
          <w:sz w:val="24"/>
          <w:szCs w:val="24"/>
        </w:rPr>
        <w:t>en la Administración de Tierras y Gestión Fiscal en Colombia del Banco Mundial”</w:t>
      </w:r>
    </w:p>
    <w:p w14:paraId="00000016" w14:textId="77777777" w:rsidR="000C09E3" w:rsidRPr="00F4039B" w:rsidRDefault="000C09E3" w:rsidP="00F4039B">
      <w:pPr>
        <w:jc w:val="center"/>
        <w:rPr>
          <w:sz w:val="24"/>
          <w:szCs w:val="24"/>
        </w:rPr>
      </w:pPr>
    </w:p>
    <w:p w14:paraId="00000017" w14:textId="77777777" w:rsidR="000C09E3" w:rsidRPr="00F4039B" w:rsidRDefault="000C09E3" w:rsidP="00F4039B">
      <w:pPr>
        <w:jc w:val="center"/>
        <w:rPr>
          <w:sz w:val="24"/>
          <w:szCs w:val="24"/>
        </w:rPr>
      </w:pPr>
    </w:p>
    <w:p w14:paraId="00000018" w14:textId="07C35AA5" w:rsidR="000C09E3" w:rsidRPr="00F4039B" w:rsidRDefault="00B67CAA" w:rsidP="00F4039B">
      <w:pPr>
        <w:jc w:val="center"/>
        <w:rPr>
          <w:sz w:val="24"/>
          <w:szCs w:val="24"/>
        </w:rPr>
      </w:pPr>
      <w:bookmarkStart w:id="1" w:name="_heading=h.1ecmb1i4ojhw" w:colFirst="0" w:colLast="0"/>
      <w:bookmarkEnd w:id="1"/>
      <w:r w:rsidRPr="00F4039B">
        <w:rPr>
          <w:sz w:val="24"/>
          <w:szCs w:val="24"/>
        </w:rPr>
        <w:t>Fortalecimiento de la gestión de información territorial y catastral</w:t>
      </w:r>
    </w:p>
    <w:p w14:paraId="00000019" w14:textId="6C791CDE" w:rsidR="000C09E3" w:rsidRPr="00F4039B" w:rsidRDefault="000C09E3" w:rsidP="00F4039B">
      <w:pPr>
        <w:jc w:val="center"/>
        <w:rPr>
          <w:sz w:val="24"/>
          <w:szCs w:val="24"/>
        </w:rPr>
      </w:pPr>
    </w:p>
    <w:p w14:paraId="0000001A" w14:textId="77777777" w:rsidR="000C09E3" w:rsidRPr="001C45C5" w:rsidRDefault="00B67CAA">
      <w:r w:rsidRPr="001C45C5">
        <w:t xml:space="preserve"> </w:t>
      </w:r>
    </w:p>
    <w:p w14:paraId="0000001B" w14:textId="77777777" w:rsidR="000C09E3" w:rsidRPr="001C45C5" w:rsidRDefault="00B67CAA">
      <w:r w:rsidRPr="001C45C5">
        <w:t xml:space="preserve"> </w:t>
      </w:r>
    </w:p>
    <w:p w14:paraId="0000001C" w14:textId="77777777" w:rsidR="000C09E3" w:rsidRDefault="00B67CAA">
      <w:r>
        <w:t xml:space="preserve"> </w:t>
      </w:r>
    </w:p>
    <w:p w14:paraId="0000001D" w14:textId="77777777" w:rsidR="000C09E3" w:rsidRDefault="00B67CAA">
      <w:r>
        <w:t xml:space="preserve"> </w:t>
      </w:r>
    </w:p>
    <w:p w14:paraId="0000001E" w14:textId="77777777" w:rsidR="000C09E3" w:rsidRDefault="00B67CAA">
      <w:r>
        <w:t xml:space="preserve"> </w:t>
      </w:r>
    </w:p>
    <w:p w14:paraId="0000001F" w14:textId="77777777" w:rsidR="000C09E3" w:rsidRDefault="00B67CAA">
      <w:r>
        <w:t xml:space="preserve"> </w:t>
      </w:r>
    </w:p>
    <w:p w14:paraId="00000020" w14:textId="77777777" w:rsidR="000C09E3" w:rsidRDefault="00B67CAA">
      <w:r>
        <w:t xml:space="preserve"> </w:t>
      </w:r>
    </w:p>
    <w:p w14:paraId="00000021" w14:textId="28974E33" w:rsidR="000C09E3" w:rsidRDefault="00B67CAA">
      <w:pPr>
        <w:shd w:val="clear" w:color="auto" w:fill="FFFFFF"/>
        <w:spacing w:before="240" w:after="240"/>
        <w:jc w:val="center"/>
      </w:pPr>
      <w:r>
        <w:t xml:space="preserve">Versión </w:t>
      </w:r>
      <w:r w:rsidR="00912F6D">
        <w:t>abril 2026</w:t>
      </w:r>
    </w:p>
    <w:p w14:paraId="3958F081" w14:textId="77777777" w:rsidR="00391C34" w:rsidRDefault="00391C34">
      <w:pPr>
        <w:shd w:val="clear" w:color="auto" w:fill="FFFFFF"/>
        <w:spacing w:before="240" w:after="240"/>
        <w:jc w:val="center"/>
      </w:pPr>
    </w:p>
    <w:p w14:paraId="4F9B269A" w14:textId="77777777" w:rsidR="00F4039B" w:rsidRDefault="00F4039B">
      <w:pPr>
        <w:shd w:val="clear" w:color="auto" w:fill="FFFFFF"/>
        <w:spacing w:before="240" w:after="240"/>
        <w:jc w:val="center"/>
      </w:pPr>
    </w:p>
    <w:p w14:paraId="34614761" w14:textId="77777777" w:rsidR="00F4039B" w:rsidRDefault="00F4039B">
      <w:pPr>
        <w:shd w:val="clear" w:color="auto" w:fill="FFFFFF"/>
        <w:spacing w:before="240" w:after="240"/>
        <w:jc w:val="center"/>
      </w:pPr>
    </w:p>
    <w:p w14:paraId="58FEDF78" w14:textId="77777777" w:rsidR="00C77291" w:rsidRPr="001B5D02" w:rsidRDefault="00C77291" w:rsidP="00C77291">
      <w:pPr>
        <w:rPr>
          <w:b/>
          <w:bCs/>
        </w:rPr>
      </w:pPr>
      <w:r w:rsidRPr="001B5D02">
        <w:rPr>
          <w:b/>
          <w:bCs/>
        </w:rPr>
        <w:lastRenderedPageBreak/>
        <w:t xml:space="preserve">Public Diisclosure Authorized </w:t>
      </w:r>
    </w:p>
    <w:p w14:paraId="44CFE552" w14:textId="77777777" w:rsidR="00C77291" w:rsidRDefault="00C77291" w:rsidP="00C77291">
      <w:pPr>
        <w:rPr>
          <w:b/>
          <w:bCs/>
          <w:sz w:val="24"/>
          <w:szCs w:val="24"/>
        </w:rPr>
      </w:pPr>
    </w:p>
    <w:p w14:paraId="769D55C0" w14:textId="77777777" w:rsidR="00C77291" w:rsidRPr="007F210E" w:rsidRDefault="00C77291" w:rsidP="00C77291">
      <w:pPr>
        <w:rPr>
          <w:b/>
          <w:bCs/>
          <w:sz w:val="24"/>
          <w:szCs w:val="24"/>
        </w:rPr>
      </w:pPr>
      <w:r w:rsidRPr="007F210E">
        <w:rPr>
          <w:b/>
          <w:bCs/>
          <w:sz w:val="24"/>
          <w:szCs w:val="24"/>
        </w:rPr>
        <w:t>Departamento Nacional de P</w:t>
      </w:r>
      <w:r>
        <w:rPr>
          <w:b/>
          <w:bCs/>
          <w:sz w:val="24"/>
          <w:szCs w:val="24"/>
        </w:rPr>
        <w:t>l</w:t>
      </w:r>
      <w:r w:rsidRPr="007F210E">
        <w:rPr>
          <w:b/>
          <w:bCs/>
          <w:sz w:val="24"/>
          <w:szCs w:val="24"/>
        </w:rPr>
        <w:t>aneación DNP</w:t>
      </w:r>
    </w:p>
    <w:p w14:paraId="0CEF9439" w14:textId="77777777" w:rsidR="00C77291" w:rsidRPr="007F210E" w:rsidRDefault="00C77291" w:rsidP="00C77291">
      <w:pPr>
        <w:rPr>
          <w:b/>
          <w:bCs/>
          <w:sz w:val="24"/>
          <w:szCs w:val="24"/>
        </w:rPr>
      </w:pPr>
      <w:r w:rsidRPr="007F210E">
        <w:rPr>
          <w:b/>
          <w:bCs/>
          <w:sz w:val="24"/>
          <w:szCs w:val="24"/>
        </w:rPr>
        <w:t xml:space="preserve">Dirección de Ordenamiento y Desarrollo Territorial </w:t>
      </w:r>
    </w:p>
    <w:p w14:paraId="5E1610B8" w14:textId="77777777" w:rsidR="00C77291" w:rsidRPr="007F210E" w:rsidRDefault="00C77291" w:rsidP="00C77291">
      <w:pPr>
        <w:rPr>
          <w:b/>
          <w:bCs/>
          <w:sz w:val="24"/>
          <w:szCs w:val="24"/>
        </w:rPr>
      </w:pPr>
    </w:p>
    <w:p w14:paraId="0F8C3DA9" w14:textId="77777777" w:rsidR="00C77291" w:rsidRPr="007F210E" w:rsidRDefault="00C77291" w:rsidP="00C77291">
      <w:pPr>
        <w:rPr>
          <w:b/>
          <w:bCs/>
          <w:sz w:val="24"/>
          <w:szCs w:val="24"/>
        </w:rPr>
      </w:pPr>
      <w:r w:rsidRPr="007F210E">
        <w:rPr>
          <w:b/>
          <w:bCs/>
          <w:sz w:val="24"/>
          <w:szCs w:val="24"/>
        </w:rPr>
        <w:t>Banco Mundial-</w:t>
      </w:r>
    </w:p>
    <w:p w14:paraId="12263591" w14:textId="77777777" w:rsidR="00C77291" w:rsidRPr="007F210E" w:rsidRDefault="00C77291" w:rsidP="00C77291">
      <w:pPr>
        <w:rPr>
          <w:b/>
          <w:bCs/>
          <w:color w:val="231F20"/>
          <w:sz w:val="24"/>
          <w:szCs w:val="24"/>
        </w:rPr>
      </w:pPr>
      <w:r w:rsidRPr="007F210E">
        <w:rPr>
          <w:b/>
          <w:bCs/>
          <w:sz w:val="24"/>
          <w:szCs w:val="24"/>
        </w:rPr>
        <w:t>Ivonne Astrid Moreno Horta,</w:t>
      </w:r>
      <w:r w:rsidRPr="007F210E">
        <w:rPr>
          <w:b/>
          <w:bCs/>
          <w:color w:val="231F20"/>
          <w:sz w:val="24"/>
          <w:szCs w:val="24"/>
        </w:rPr>
        <w:t xml:space="preserve"> Especialista Senior Administración de Tierras</w:t>
      </w:r>
    </w:p>
    <w:p w14:paraId="5EE1C5DA" w14:textId="77777777" w:rsidR="00C77291" w:rsidRPr="007F210E" w:rsidRDefault="00C77291" w:rsidP="00C77291">
      <w:pPr>
        <w:rPr>
          <w:b/>
          <w:bCs/>
          <w:color w:val="231F20"/>
          <w:sz w:val="24"/>
          <w:szCs w:val="24"/>
        </w:rPr>
      </w:pPr>
      <w:r w:rsidRPr="007F210E">
        <w:rPr>
          <w:b/>
          <w:bCs/>
          <w:sz w:val="24"/>
          <w:szCs w:val="24"/>
        </w:rPr>
        <w:t xml:space="preserve">Carolina Londoño Araque, </w:t>
      </w:r>
      <w:r w:rsidRPr="007F210E">
        <w:rPr>
          <w:b/>
          <w:bCs/>
          <w:color w:val="231F20"/>
          <w:sz w:val="24"/>
          <w:szCs w:val="24"/>
        </w:rPr>
        <w:t>Coordinadora</w:t>
      </w:r>
      <w:r w:rsidRPr="007F210E">
        <w:rPr>
          <w:b/>
          <w:bCs/>
          <w:color w:val="FF0000"/>
          <w:sz w:val="24"/>
          <w:szCs w:val="24"/>
        </w:rPr>
        <w:t xml:space="preserve"> </w:t>
      </w:r>
      <w:r w:rsidRPr="001E3C90">
        <w:rPr>
          <w:b/>
          <w:bCs/>
          <w:sz w:val="24"/>
          <w:szCs w:val="24"/>
        </w:rPr>
        <w:t xml:space="preserve">Administrativa y Operativa </w:t>
      </w:r>
      <w:r w:rsidRPr="007F210E">
        <w:rPr>
          <w:b/>
          <w:bCs/>
          <w:color w:val="231F20"/>
          <w:sz w:val="24"/>
          <w:szCs w:val="24"/>
        </w:rPr>
        <w:t>CiuData+</w:t>
      </w:r>
    </w:p>
    <w:p w14:paraId="167035A8" w14:textId="77777777" w:rsidR="00C77291" w:rsidRPr="007F210E" w:rsidRDefault="00C77291" w:rsidP="00C77291">
      <w:pPr>
        <w:rPr>
          <w:b/>
          <w:bCs/>
          <w:color w:val="231F20"/>
          <w:sz w:val="24"/>
          <w:szCs w:val="24"/>
        </w:rPr>
      </w:pPr>
      <w:r w:rsidRPr="007F210E">
        <w:rPr>
          <w:b/>
          <w:bCs/>
          <w:sz w:val="24"/>
          <w:szCs w:val="24"/>
        </w:rPr>
        <w:t xml:space="preserve">Jorge Augusto Bonil Cubides, </w:t>
      </w:r>
      <w:r w:rsidRPr="007F210E">
        <w:rPr>
          <w:b/>
          <w:bCs/>
          <w:color w:val="231F20"/>
          <w:sz w:val="24"/>
          <w:szCs w:val="24"/>
        </w:rPr>
        <w:t>Coordinador Técnico Programa CiuData+</w:t>
      </w:r>
    </w:p>
    <w:p w14:paraId="69C7325D" w14:textId="77777777" w:rsidR="00C77291" w:rsidRPr="007F210E" w:rsidRDefault="00C77291" w:rsidP="00C77291">
      <w:pPr>
        <w:rPr>
          <w:b/>
          <w:bCs/>
          <w:sz w:val="24"/>
          <w:szCs w:val="24"/>
        </w:rPr>
      </w:pPr>
      <w:r w:rsidRPr="007F210E">
        <w:rPr>
          <w:b/>
          <w:bCs/>
          <w:sz w:val="24"/>
          <w:szCs w:val="24"/>
        </w:rPr>
        <w:t xml:space="preserve"> </w:t>
      </w:r>
    </w:p>
    <w:p w14:paraId="19E40CCD" w14:textId="77777777" w:rsidR="00C77291" w:rsidRPr="007F210E" w:rsidRDefault="00C77291" w:rsidP="00C77291">
      <w:pPr>
        <w:rPr>
          <w:b/>
          <w:bCs/>
          <w:sz w:val="24"/>
          <w:szCs w:val="24"/>
        </w:rPr>
      </w:pPr>
      <w:r w:rsidRPr="007F210E">
        <w:rPr>
          <w:b/>
          <w:bCs/>
          <w:sz w:val="24"/>
          <w:szCs w:val="24"/>
        </w:rPr>
        <w:t>Coordinación y edición:</w:t>
      </w:r>
    </w:p>
    <w:p w14:paraId="5CCBE758" w14:textId="77777777" w:rsidR="00C77291" w:rsidRPr="007F210E" w:rsidRDefault="00C77291" w:rsidP="00C77291">
      <w:pPr>
        <w:rPr>
          <w:b/>
          <w:bCs/>
          <w:color w:val="231F20"/>
          <w:sz w:val="24"/>
          <w:szCs w:val="24"/>
        </w:rPr>
      </w:pPr>
      <w:r w:rsidRPr="007F210E">
        <w:rPr>
          <w:b/>
          <w:bCs/>
          <w:sz w:val="24"/>
          <w:szCs w:val="24"/>
        </w:rPr>
        <w:t xml:space="preserve">Jorge Augusto Bonil, </w:t>
      </w:r>
      <w:r w:rsidRPr="007F210E">
        <w:rPr>
          <w:b/>
          <w:bCs/>
          <w:color w:val="231F20"/>
          <w:sz w:val="24"/>
          <w:szCs w:val="24"/>
        </w:rPr>
        <w:t>Coordinador Técnico Programa CiuData+</w:t>
      </w:r>
    </w:p>
    <w:p w14:paraId="1576F0C4" w14:textId="77777777" w:rsidR="00C77291" w:rsidRPr="007F210E" w:rsidRDefault="00C77291" w:rsidP="00C77291">
      <w:pPr>
        <w:rPr>
          <w:b/>
          <w:bCs/>
          <w:sz w:val="24"/>
          <w:szCs w:val="24"/>
        </w:rPr>
      </w:pPr>
      <w:r w:rsidRPr="007F210E">
        <w:rPr>
          <w:b/>
          <w:bCs/>
          <w:sz w:val="24"/>
          <w:szCs w:val="24"/>
        </w:rPr>
        <w:t xml:space="preserve"> </w:t>
      </w:r>
    </w:p>
    <w:p w14:paraId="0EFF41DC" w14:textId="77777777" w:rsidR="00C77291" w:rsidRPr="007F210E" w:rsidRDefault="00C77291" w:rsidP="00C77291">
      <w:pPr>
        <w:rPr>
          <w:b/>
          <w:bCs/>
          <w:sz w:val="24"/>
          <w:szCs w:val="24"/>
        </w:rPr>
      </w:pPr>
      <w:r w:rsidRPr="007F210E">
        <w:rPr>
          <w:b/>
          <w:bCs/>
          <w:sz w:val="24"/>
          <w:szCs w:val="24"/>
        </w:rPr>
        <w:t xml:space="preserve">Investigación y elaboración: </w:t>
      </w:r>
    </w:p>
    <w:p w14:paraId="718E404D" w14:textId="77777777" w:rsidR="00C77291" w:rsidRPr="007F210E" w:rsidRDefault="00C77291" w:rsidP="00C77291">
      <w:pPr>
        <w:rPr>
          <w:b/>
          <w:bCs/>
          <w:color w:val="231F20"/>
          <w:sz w:val="24"/>
          <w:szCs w:val="24"/>
        </w:rPr>
      </w:pPr>
      <w:r w:rsidRPr="007F210E">
        <w:rPr>
          <w:b/>
          <w:bCs/>
          <w:color w:val="231F20"/>
          <w:sz w:val="24"/>
          <w:szCs w:val="24"/>
        </w:rPr>
        <w:t xml:space="preserve">Marcela </w:t>
      </w:r>
      <w:r>
        <w:rPr>
          <w:b/>
          <w:bCs/>
          <w:color w:val="231F20"/>
          <w:sz w:val="24"/>
          <w:szCs w:val="24"/>
        </w:rPr>
        <w:t>Pantoja Lucena</w:t>
      </w:r>
      <w:r w:rsidRPr="007F210E">
        <w:rPr>
          <w:b/>
          <w:bCs/>
          <w:color w:val="231F20"/>
          <w:sz w:val="24"/>
          <w:szCs w:val="24"/>
        </w:rPr>
        <w:t>, Consultora Jurídica</w:t>
      </w:r>
    </w:p>
    <w:p w14:paraId="7945D0B1" w14:textId="77777777" w:rsidR="00C77291" w:rsidRPr="007F210E" w:rsidRDefault="00C77291" w:rsidP="00C77291">
      <w:pPr>
        <w:rPr>
          <w:b/>
          <w:bCs/>
          <w:color w:val="231F20"/>
          <w:sz w:val="24"/>
          <w:szCs w:val="24"/>
        </w:rPr>
      </w:pPr>
      <w:r w:rsidRPr="007F210E">
        <w:rPr>
          <w:b/>
          <w:bCs/>
          <w:color w:val="231F20"/>
          <w:sz w:val="24"/>
          <w:szCs w:val="24"/>
        </w:rPr>
        <w:t>Paola Andrea Otoya Leguizamón, Consultora Jurídica</w:t>
      </w:r>
    </w:p>
    <w:p w14:paraId="066406EC" w14:textId="77777777" w:rsidR="00C77291" w:rsidRPr="007F210E" w:rsidRDefault="00C77291" w:rsidP="00C77291">
      <w:pPr>
        <w:rPr>
          <w:b/>
          <w:bCs/>
          <w:color w:val="231F20"/>
          <w:sz w:val="24"/>
          <w:szCs w:val="24"/>
        </w:rPr>
      </w:pPr>
      <w:r w:rsidRPr="007F210E">
        <w:rPr>
          <w:b/>
          <w:bCs/>
          <w:color w:val="231F20"/>
          <w:sz w:val="24"/>
          <w:szCs w:val="24"/>
        </w:rPr>
        <w:t>Hans Rene Saenz, Consultor Catastral</w:t>
      </w:r>
    </w:p>
    <w:p w14:paraId="466A3F82" w14:textId="77777777" w:rsidR="00C77291" w:rsidRPr="007F210E" w:rsidRDefault="00C77291" w:rsidP="00C77291">
      <w:pPr>
        <w:rPr>
          <w:b/>
          <w:bCs/>
          <w:color w:val="231F20"/>
          <w:sz w:val="24"/>
          <w:szCs w:val="24"/>
        </w:rPr>
      </w:pPr>
      <w:r w:rsidRPr="007F210E">
        <w:rPr>
          <w:b/>
          <w:bCs/>
          <w:color w:val="231F20"/>
          <w:sz w:val="24"/>
          <w:szCs w:val="24"/>
        </w:rPr>
        <w:t xml:space="preserve"> </w:t>
      </w:r>
    </w:p>
    <w:p w14:paraId="75134BC5" w14:textId="77777777" w:rsidR="00C77291" w:rsidRPr="007F210E" w:rsidRDefault="00C77291" w:rsidP="00C77291">
      <w:pPr>
        <w:rPr>
          <w:b/>
          <w:bCs/>
          <w:color w:val="231F20"/>
          <w:sz w:val="24"/>
          <w:szCs w:val="24"/>
        </w:rPr>
      </w:pPr>
      <w:r w:rsidRPr="007F210E">
        <w:rPr>
          <w:b/>
          <w:bCs/>
          <w:color w:val="231F20"/>
          <w:sz w:val="24"/>
          <w:szCs w:val="24"/>
        </w:rPr>
        <w:t>Revisión técnica:</w:t>
      </w:r>
    </w:p>
    <w:p w14:paraId="004EB3D7" w14:textId="77777777" w:rsidR="00C77291" w:rsidRPr="007F210E" w:rsidRDefault="00C77291" w:rsidP="00C77291">
      <w:pPr>
        <w:rPr>
          <w:b/>
          <w:bCs/>
          <w:color w:val="231F20"/>
          <w:sz w:val="24"/>
          <w:szCs w:val="24"/>
        </w:rPr>
      </w:pPr>
      <w:r w:rsidRPr="007F210E">
        <w:rPr>
          <w:b/>
          <w:bCs/>
          <w:sz w:val="24"/>
          <w:szCs w:val="24"/>
        </w:rPr>
        <w:t xml:space="preserve">Jorge Augusto Bonil, </w:t>
      </w:r>
      <w:r w:rsidRPr="007F210E">
        <w:rPr>
          <w:b/>
          <w:bCs/>
          <w:color w:val="231F20"/>
          <w:sz w:val="24"/>
          <w:szCs w:val="24"/>
        </w:rPr>
        <w:t>Coordinador Técnico Programa CiuData+</w:t>
      </w:r>
    </w:p>
    <w:p w14:paraId="6655E88A" w14:textId="77777777" w:rsidR="00C77291" w:rsidRPr="007F210E" w:rsidRDefault="00C77291" w:rsidP="00C77291">
      <w:pPr>
        <w:rPr>
          <w:b/>
          <w:bCs/>
          <w:sz w:val="24"/>
          <w:szCs w:val="24"/>
        </w:rPr>
      </w:pPr>
      <w:r w:rsidRPr="007F210E">
        <w:rPr>
          <w:b/>
          <w:bCs/>
          <w:sz w:val="24"/>
          <w:szCs w:val="24"/>
        </w:rPr>
        <w:t xml:space="preserve"> </w:t>
      </w:r>
    </w:p>
    <w:p w14:paraId="08C6E123" w14:textId="77777777" w:rsidR="00C77291" w:rsidRPr="007F210E" w:rsidRDefault="00C77291" w:rsidP="00C77291">
      <w:pPr>
        <w:rPr>
          <w:b/>
          <w:bCs/>
          <w:color w:val="231F20"/>
          <w:sz w:val="24"/>
          <w:szCs w:val="24"/>
        </w:rPr>
      </w:pPr>
      <w:r w:rsidRPr="007F210E">
        <w:rPr>
          <w:b/>
          <w:bCs/>
          <w:color w:val="231F20"/>
          <w:sz w:val="24"/>
          <w:szCs w:val="24"/>
        </w:rPr>
        <w:t>Edición, diseño y diagramación:</w:t>
      </w:r>
    </w:p>
    <w:p w14:paraId="50B7A5E6" w14:textId="77777777" w:rsidR="00C77291" w:rsidRPr="007F210E" w:rsidRDefault="00C77291" w:rsidP="00C77291">
      <w:pPr>
        <w:rPr>
          <w:b/>
          <w:bCs/>
          <w:color w:val="FF0000"/>
          <w:sz w:val="24"/>
          <w:szCs w:val="24"/>
        </w:rPr>
      </w:pPr>
      <w:r w:rsidRPr="007F210E">
        <w:rPr>
          <w:b/>
          <w:bCs/>
          <w:color w:val="FF0000"/>
          <w:sz w:val="24"/>
          <w:szCs w:val="24"/>
        </w:rPr>
        <w:t>XXXXXXXXXXX</w:t>
      </w:r>
    </w:p>
    <w:p w14:paraId="30644C83" w14:textId="77777777" w:rsidR="00C77291" w:rsidRPr="007F210E" w:rsidRDefault="00C77291" w:rsidP="00C77291">
      <w:pPr>
        <w:rPr>
          <w:b/>
          <w:bCs/>
          <w:sz w:val="24"/>
          <w:szCs w:val="24"/>
        </w:rPr>
      </w:pPr>
      <w:r w:rsidRPr="007F210E">
        <w:rPr>
          <w:b/>
          <w:bCs/>
          <w:sz w:val="24"/>
          <w:szCs w:val="24"/>
        </w:rPr>
        <w:t xml:space="preserve"> </w:t>
      </w:r>
    </w:p>
    <w:p w14:paraId="12D7FCE8" w14:textId="77777777" w:rsidR="00C77291" w:rsidRPr="007F210E" w:rsidRDefault="00C77291" w:rsidP="00C77291">
      <w:pPr>
        <w:rPr>
          <w:b/>
          <w:bCs/>
          <w:color w:val="231F20"/>
          <w:sz w:val="24"/>
          <w:szCs w:val="24"/>
        </w:rPr>
      </w:pPr>
      <w:r w:rsidRPr="007F210E">
        <w:rPr>
          <w:b/>
          <w:bCs/>
          <w:color w:val="231F20"/>
          <w:sz w:val="24"/>
          <w:szCs w:val="24"/>
        </w:rPr>
        <w:t xml:space="preserve">El documento virtual podrá ser encontrado en: </w:t>
      </w:r>
    </w:p>
    <w:p w14:paraId="030E166B" w14:textId="77777777" w:rsidR="00C77291" w:rsidRPr="00320D39" w:rsidRDefault="00C77291" w:rsidP="00C77291">
      <w:pPr>
        <w:rPr>
          <w:b/>
          <w:bCs/>
          <w:color w:val="FF0000"/>
          <w:sz w:val="24"/>
          <w:szCs w:val="24"/>
          <w:u w:val="single"/>
          <w:lang w:val="en-US"/>
        </w:rPr>
      </w:pPr>
      <w:hyperlink r:id="rId11">
        <w:r w:rsidRPr="00320D39">
          <w:rPr>
            <w:b/>
            <w:bCs/>
            <w:color w:val="FF0000"/>
            <w:sz w:val="24"/>
            <w:szCs w:val="24"/>
            <w:u w:val="single"/>
            <w:lang w:val="en-US"/>
          </w:rPr>
          <w:t>https://www.xxxxxxxxxxxxxxxxxxxxx</w:t>
        </w:r>
      </w:hyperlink>
    </w:p>
    <w:p w14:paraId="4E7EBAF2" w14:textId="77777777" w:rsidR="00C77291" w:rsidRPr="00320D39" w:rsidRDefault="00C77291" w:rsidP="00C77291">
      <w:pPr>
        <w:rPr>
          <w:b/>
          <w:bCs/>
          <w:color w:val="FF0000"/>
          <w:sz w:val="24"/>
          <w:szCs w:val="24"/>
          <w:lang w:val="en-US"/>
        </w:rPr>
      </w:pPr>
      <w:r w:rsidRPr="00320D39">
        <w:rPr>
          <w:b/>
          <w:bCs/>
          <w:color w:val="FF0000"/>
          <w:sz w:val="24"/>
          <w:szCs w:val="24"/>
          <w:lang w:val="en-US"/>
        </w:rPr>
        <w:t xml:space="preserve"> </w:t>
      </w:r>
    </w:p>
    <w:p w14:paraId="6ED6B8F8" w14:textId="77777777" w:rsidR="00C77291" w:rsidRPr="00320D39" w:rsidRDefault="00C77291" w:rsidP="00C77291">
      <w:pPr>
        <w:rPr>
          <w:b/>
          <w:bCs/>
          <w:sz w:val="24"/>
          <w:szCs w:val="24"/>
          <w:lang w:val="en-US"/>
        </w:rPr>
      </w:pPr>
      <w:r w:rsidRPr="00320D39">
        <w:rPr>
          <w:b/>
          <w:bCs/>
          <w:sz w:val="24"/>
          <w:szCs w:val="24"/>
          <w:lang w:val="en-US"/>
        </w:rPr>
        <w:t xml:space="preserve">Copyright © 2026 The World Bank </w:t>
      </w:r>
    </w:p>
    <w:p w14:paraId="3E82F7E2" w14:textId="77777777" w:rsidR="00C77291" w:rsidRPr="00320D39" w:rsidRDefault="00C77291" w:rsidP="00C77291">
      <w:pPr>
        <w:rPr>
          <w:b/>
          <w:bCs/>
          <w:sz w:val="24"/>
          <w:szCs w:val="24"/>
          <w:lang w:val="en-US"/>
        </w:rPr>
      </w:pPr>
      <w:bookmarkStart w:id="2" w:name="_heading=h.q3jqlui9ik3g" w:colFirst="0" w:colLast="0"/>
      <w:bookmarkEnd w:id="2"/>
      <w:r w:rsidRPr="00320D39">
        <w:rPr>
          <w:b/>
          <w:bCs/>
          <w:sz w:val="24"/>
          <w:szCs w:val="24"/>
          <w:lang w:val="en-US"/>
        </w:rPr>
        <w:t>1818 H Street NW, Washington DC 20433</w:t>
      </w:r>
    </w:p>
    <w:p w14:paraId="416C6142" w14:textId="77777777" w:rsidR="00C77291" w:rsidRDefault="00C77291" w:rsidP="00C77291">
      <w:pPr>
        <w:rPr>
          <w:b/>
          <w:bCs/>
          <w:sz w:val="24"/>
          <w:szCs w:val="24"/>
        </w:rPr>
      </w:pPr>
      <w:bookmarkStart w:id="3" w:name="_heading=h.2pg32doe8bt1" w:colFirst="0" w:colLast="0"/>
      <w:bookmarkEnd w:id="3"/>
      <w:r w:rsidRPr="007F210E">
        <w:rPr>
          <w:b/>
          <w:bCs/>
          <w:sz w:val="24"/>
          <w:szCs w:val="24"/>
        </w:rPr>
        <w:t>Telephone: 202-473-1000; internet: www. Worldbank.org</w:t>
      </w:r>
    </w:p>
    <w:p w14:paraId="75DBF7BE" w14:textId="77777777" w:rsidR="00C77291" w:rsidRDefault="00C77291" w:rsidP="00C77291">
      <w:pPr>
        <w:rPr>
          <w:b/>
          <w:bCs/>
          <w:sz w:val="24"/>
          <w:szCs w:val="24"/>
        </w:rPr>
      </w:pPr>
    </w:p>
    <w:p w14:paraId="12BC1AE7" w14:textId="77777777" w:rsidR="00C77291" w:rsidRDefault="00C77291" w:rsidP="00C77291">
      <w:pPr>
        <w:rPr>
          <w:b/>
          <w:bCs/>
          <w:sz w:val="24"/>
          <w:szCs w:val="24"/>
        </w:rPr>
      </w:pPr>
    </w:p>
    <w:p w14:paraId="5560D287" w14:textId="77777777" w:rsidR="00C77291" w:rsidRDefault="00C77291" w:rsidP="00C77291">
      <w:pPr>
        <w:rPr>
          <w:b/>
          <w:bCs/>
          <w:sz w:val="24"/>
          <w:szCs w:val="24"/>
        </w:rPr>
      </w:pPr>
    </w:p>
    <w:p w14:paraId="7E79713C" w14:textId="77777777" w:rsidR="00C77291" w:rsidRDefault="00C77291" w:rsidP="00C77291">
      <w:pPr>
        <w:rPr>
          <w:b/>
          <w:bCs/>
          <w:sz w:val="24"/>
          <w:szCs w:val="24"/>
        </w:rPr>
      </w:pPr>
    </w:p>
    <w:p w14:paraId="13FA1617" w14:textId="77777777" w:rsidR="00C77291" w:rsidRDefault="00C77291" w:rsidP="00C77291">
      <w:pPr>
        <w:rPr>
          <w:b/>
          <w:bCs/>
          <w:sz w:val="24"/>
          <w:szCs w:val="24"/>
        </w:rPr>
      </w:pPr>
    </w:p>
    <w:p w14:paraId="7C2E3D9A" w14:textId="77777777" w:rsidR="00C77291" w:rsidRDefault="00C77291" w:rsidP="00C77291">
      <w:pPr>
        <w:rPr>
          <w:b/>
          <w:bCs/>
          <w:sz w:val="24"/>
          <w:szCs w:val="24"/>
        </w:rPr>
      </w:pPr>
    </w:p>
    <w:p w14:paraId="14FE4791" w14:textId="77777777" w:rsidR="00C77291" w:rsidRDefault="00C77291" w:rsidP="00C77291">
      <w:pPr>
        <w:rPr>
          <w:b/>
          <w:bCs/>
          <w:sz w:val="24"/>
          <w:szCs w:val="24"/>
        </w:rPr>
      </w:pPr>
    </w:p>
    <w:p w14:paraId="7A0C3AA6" w14:textId="77777777" w:rsidR="00C77291" w:rsidRPr="00250DA5" w:rsidRDefault="00C77291" w:rsidP="00C77291">
      <w:pPr>
        <w:rPr>
          <w:b/>
          <w:bCs/>
        </w:rPr>
      </w:pPr>
    </w:p>
    <w:p w14:paraId="4232DC41" w14:textId="77777777" w:rsidR="00C77291" w:rsidRPr="00250DA5" w:rsidRDefault="00C77291" w:rsidP="00C77291">
      <w:pPr>
        <w:rPr>
          <w:b/>
          <w:bCs/>
        </w:rPr>
      </w:pPr>
      <w:bookmarkStart w:id="4" w:name="_heading=h.ncw0j5mvsx28" w:colFirst="0" w:colLast="0"/>
      <w:bookmarkEnd w:id="4"/>
      <w:r w:rsidRPr="00250DA5">
        <w:rPr>
          <w:b/>
          <w:bCs/>
        </w:rPr>
        <w:t xml:space="preserve"> </w:t>
      </w:r>
    </w:p>
    <w:p w14:paraId="1A732122" w14:textId="77777777" w:rsidR="00C77291" w:rsidRDefault="00C77291" w:rsidP="00C77291">
      <w:pPr>
        <w:jc w:val="both"/>
        <w:rPr>
          <w:b/>
          <w:bCs/>
        </w:rPr>
      </w:pPr>
      <w:bookmarkStart w:id="5" w:name="_heading=h.fdf85m2ky7h7" w:colFirst="0" w:colLast="0"/>
      <w:bookmarkEnd w:id="5"/>
    </w:p>
    <w:p w14:paraId="78B2313C" w14:textId="77777777" w:rsidR="00C77291" w:rsidRDefault="00C77291" w:rsidP="00C77291">
      <w:pPr>
        <w:jc w:val="both"/>
        <w:rPr>
          <w:b/>
          <w:bCs/>
        </w:rPr>
      </w:pPr>
    </w:p>
    <w:p w14:paraId="15C55CE8" w14:textId="77777777" w:rsidR="00C77291" w:rsidRDefault="00C77291" w:rsidP="00C77291">
      <w:pPr>
        <w:jc w:val="both"/>
        <w:rPr>
          <w:b/>
          <w:bCs/>
        </w:rPr>
      </w:pPr>
    </w:p>
    <w:p w14:paraId="797D296D" w14:textId="77777777" w:rsidR="00C77291" w:rsidRDefault="00C77291" w:rsidP="00C77291">
      <w:pPr>
        <w:jc w:val="both"/>
        <w:rPr>
          <w:b/>
          <w:bCs/>
        </w:rPr>
      </w:pPr>
    </w:p>
    <w:p w14:paraId="34387D76" w14:textId="4F89EE06" w:rsidR="00C77291" w:rsidRPr="00250DA5" w:rsidRDefault="00C77291" w:rsidP="00C77291">
      <w:pPr>
        <w:jc w:val="both"/>
        <w:rPr>
          <w:b/>
          <w:bCs/>
        </w:rPr>
      </w:pPr>
      <w:r w:rsidRPr="00250DA5">
        <w:rPr>
          <w:b/>
          <w:bCs/>
        </w:rPr>
        <w:t xml:space="preserve">Los hallazgos, interpretaciones y conclusiones expresados ​​en esta publicación no deben atribuirse de ninguna manera al Banco Mundial. El material de esta obra está protegido por derechos de autor. La copia o transmisión, total o parcial, de esta obra puede constituir una infracción de la legislación aplicable. El Banco Mundial, SECO, y Departamento Nacional de Planeación DNP, fomentan la difusión de esta publicación y autorizan al usuario a copiar partes de </w:t>
      </w:r>
      <w:proofErr w:type="gramStart"/>
      <w:r w:rsidRPr="00250DA5">
        <w:rPr>
          <w:b/>
          <w:bCs/>
        </w:rPr>
        <w:t>la misma</w:t>
      </w:r>
      <w:proofErr w:type="gramEnd"/>
      <w:r w:rsidRPr="00250DA5">
        <w:rPr>
          <w:b/>
          <w:bCs/>
        </w:rPr>
        <w:t xml:space="preserve"> para su uso personal y no comercial, sin derecho alguno a revenderla, redistribuirla ni crear obras derivadas. Cualquier otra copia o uso de esta obra requiere el permiso expreso por escrito del Banco Mundial.  </w:t>
      </w:r>
    </w:p>
    <w:p w14:paraId="7631D528" w14:textId="77777777" w:rsidR="00C77291" w:rsidRPr="00885AE2" w:rsidRDefault="00C77291" w:rsidP="00C77291">
      <w:pPr>
        <w:rPr>
          <w:b/>
          <w:bCs/>
        </w:rPr>
      </w:pPr>
    </w:p>
    <w:p w14:paraId="70CB4FB2" w14:textId="77777777" w:rsidR="00C77291" w:rsidRDefault="00C77291" w:rsidP="00C77291"/>
    <w:p w14:paraId="78DF9D08" w14:textId="77777777" w:rsidR="00391C34" w:rsidRDefault="00391C34">
      <w:pPr>
        <w:shd w:val="clear" w:color="auto" w:fill="FFFFFF"/>
        <w:spacing w:before="240" w:after="240"/>
        <w:jc w:val="center"/>
        <w:rPr>
          <w:b/>
          <w:bCs/>
          <w:sz w:val="24"/>
          <w:szCs w:val="24"/>
        </w:rPr>
      </w:pPr>
    </w:p>
    <w:p w14:paraId="328B2A52" w14:textId="77777777" w:rsidR="00C77291" w:rsidRDefault="00C77291">
      <w:pPr>
        <w:shd w:val="clear" w:color="auto" w:fill="FFFFFF"/>
        <w:spacing w:before="240" w:after="240"/>
        <w:jc w:val="center"/>
        <w:rPr>
          <w:b/>
          <w:bCs/>
          <w:sz w:val="24"/>
          <w:szCs w:val="24"/>
        </w:rPr>
      </w:pPr>
    </w:p>
    <w:p w14:paraId="6E68E991" w14:textId="77777777" w:rsidR="00C77291" w:rsidRDefault="00C77291">
      <w:pPr>
        <w:shd w:val="clear" w:color="auto" w:fill="FFFFFF"/>
        <w:spacing w:before="240" w:after="240"/>
        <w:jc w:val="center"/>
        <w:rPr>
          <w:b/>
          <w:bCs/>
          <w:sz w:val="24"/>
          <w:szCs w:val="24"/>
        </w:rPr>
      </w:pPr>
    </w:p>
    <w:p w14:paraId="192DF387" w14:textId="77777777" w:rsidR="00C77291" w:rsidRDefault="00C77291">
      <w:pPr>
        <w:shd w:val="clear" w:color="auto" w:fill="FFFFFF"/>
        <w:spacing w:before="240" w:after="240"/>
        <w:jc w:val="center"/>
        <w:rPr>
          <w:b/>
          <w:bCs/>
          <w:sz w:val="24"/>
          <w:szCs w:val="24"/>
        </w:rPr>
      </w:pPr>
    </w:p>
    <w:p w14:paraId="574DA7D7" w14:textId="77777777" w:rsidR="00C77291" w:rsidRDefault="00C77291">
      <w:pPr>
        <w:shd w:val="clear" w:color="auto" w:fill="FFFFFF"/>
        <w:spacing w:before="240" w:after="240"/>
        <w:jc w:val="center"/>
        <w:rPr>
          <w:b/>
          <w:bCs/>
          <w:sz w:val="24"/>
          <w:szCs w:val="24"/>
        </w:rPr>
      </w:pPr>
    </w:p>
    <w:p w14:paraId="28449474" w14:textId="77777777" w:rsidR="00C77291" w:rsidRDefault="00C77291">
      <w:pPr>
        <w:shd w:val="clear" w:color="auto" w:fill="FFFFFF"/>
        <w:spacing w:before="240" w:after="240"/>
        <w:jc w:val="center"/>
        <w:rPr>
          <w:b/>
          <w:bCs/>
          <w:sz w:val="24"/>
          <w:szCs w:val="24"/>
        </w:rPr>
      </w:pPr>
    </w:p>
    <w:p w14:paraId="1A295318" w14:textId="77777777" w:rsidR="00C77291" w:rsidRDefault="00C77291">
      <w:pPr>
        <w:shd w:val="clear" w:color="auto" w:fill="FFFFFF"/>
        <w:spacing w:before="240" w:after="240"/>
        <w:jc w:val="center"/>
        <w:rPr>
          <w:b/>
          <w:bCs/>
          <w:sz w:val="24"/>
          <w:szCs w:val="24"/>
        </w:rPr>
      </w:pPr>
    </w:p>
    <w:p w14:paraId="586DCF64" w14:textId="77777777" w:rsidR="00C77291" w:rsidRDefault="00C77291">
      <w:pPr>
        <w:shd w:val="clear" w:color="auto" w:fill="FFFFFF"/>
        <w:spacing w:before="240" w:after="240"/>
        <w:jc w:val="center"/>
        <w:rPr>
          <w:b/>
          <w:bCs/>
          <w:sz w:val="24"/>
          <w:szCs w:val="24"/>
        </w:rPr>
      </w:pPr>
    </w:p>
    <w:p w14:paraId="0849196D" w14:textId="77777777" w:rsidR="00C77291" w:rsidRDefault="00C77291">
      <w:pPr>
        <w:shd w:val="clear" w:color="auto" w:fill="FFFFFF"/>
        <w:spacing w:before="240" w:after="240"/>
        <w:jc w:val="center"/>
        <w:rPr>
          <w:b/>
          <w:bCs/>
          <w:sz w:val="24"/>
          <w:szCs w:val="24"/>
        </w:rPr>
      </w:pPr>
    </w:p>
    <w:p w14:paraId="61B208C2" w14:textId="77777777" w:rsidR="00C77291" w:rsidRDefault="00C77291">
      <w:pPr>
        <w:shd w:val="clear" w:color="auto" w:fill="FFFFFF"/>
        <w:spacing w:before="240" w:after="240"/>
        <w:jc w:val="center"/>
        <w:rPr>
          <w:b/>
          <w:bCs/>
          <w:sz w:val="24"/>
          <w:szCs w:val="24"/>
        </w:rPr>
      </w:pPr>
    </w:p>
    <w:p w14:paraId="4F7EF3ED" w14:textId="77777777" w:rsidR="00C77291" w:rsidRDefault="00C77291">
      <w:pPr>
        <w:shd w:val="clear" w:color="auto" w:fill="FFFFFF"/>
        <w:spacing w:before="240" w:after="240"/>
        <w:jc w:val="center"/>
        <w:rPr>
          <w:b/>
          <w:bCs/>
          <w:sz w:val="24"/>
          <w:szCs w:val="24"/>
        </w:rPr>
      </w:pPr>
    </w:p>
    <w:p w14:paraId="18DE314C" w14:textId="77777777" w:rsidR="00C77291" w:rsidRDefault="00C77291">
      <w:pPr>
        <w:shd w:val="clear" w:color="auto" w:fill="FFFFFF"/>
        <w:spacing w:before="240" w:after="240"/>
        <w:jc w:val="center"/>
        <w:rPr>
          <w:b/>
          <w:bCs/>
          <w:sz w:val="24"/>
          <w:szCs w:val="24"/>
        </w:rPr>
      </w:pPr>
    </w:p>
    <w:p w14:paraId="25A27441" w14:textId="77777777" w:rsidR="00C77291" w:rsidRDefault="00C77291">
      <w:pPr>
        <w:shd w:val="clear" w:color="auto" w:fill="FFFFFF"/>
        <w:spacing w:before="240" w:after="240"/>
        <w:jc w:val="center"/>
        <w:rPr>
          <w:b/>
          <w:bCs/>
          <w:sz w:val="24"/>
          <w:szCs w:val="24"/>
        </w:rPr>
      </w:pPr>
    </w:p>
    <w:p w14:paraId="4FF79BF9" w14:textId="77777777" w:rsidR="00C77291" w:rsidRDefault="00C77291">
      <w:pPr>
        <w:shd w:val="clear" w:color="auto" w:fill="FFFFFF"/>
        <w:spacing w:before="240" w:after="240"/>
        <w:jc w:val="center"/>
        <w:rPr>
          <w:b/>
          <w:bCs/>
          <w:sz w:val="24"/>
          <w:szCs w:val="24"/>
        </w:rPr>
      </w:pPr>
    </w:p>
    <w:p w14:paraId="2D170B3F" w14:textId="77777777" w:rsidR="00C77291" w:rsidRDefault="00C77291">
      <w:pPr>
        <w:shd w:val="clear" w:color="auto" w:fill="FFFFFF"/>
        <w:spacing w:before="240" w:after="240"/>
        <w:jc w:val="center"/>
        <w:rPr>
          <w:b/>
          <w:bCs/>
          <w:sz w:val="24"/>
          <w:szCs w:val="24"/>
        </w:rPr>
      </w:pPr>
    </w:p>
    <w:p w14:paraId="5BE52ABF" w14:textId="77777777" w:rsidR="00C77291" w:rsidRDefault="00C77291">
      <w:pPr>
        <w:shd w:val="clear" w:color="auto" w:fill="FFFFFF"/>
        <w:spacing w:before="240" w:after="240"/>
        <w:jc w:val="center"/>
        <w:rPr>
          <w:b/>
          <w:bCs/>
          <w:sz w:val="24"/>
          <w:szCs w:val="24"/>
        </w:rPr>
      </w:pPr>
    </w:p>
    <w:p w14:paraId="5181C9E9" w14:textId="77777777" w:rsidR="00C77291" w:rsidRDefault="00C77291">
      <w:pPr>
        <w:shd w:val="clear" w:color="auto" w:fill="FFFFFF"/>
        <w:spacing w:before="240" w:after="240"/>
        <w:jc w:val="center"/>
        <w:rPr>
          <w:b/>
          <w:bCs/>
          <w:sz w:val="24"/>
          <w:szCs w:val="24"/>
        </w:rPr>
      </w:pPr>
    </w:p>
    <w:sdt>
      <w:sdtPr>
        <w:rPr>
          <w:rFonts w:ascii="Arial" w:eastAsia="Arial" w:hAnsi="Arial" w:cs="Arial"/>
          <w:color w:val="auto"/>
          <w:sz w:val="22"/>
          <w:szCs w:val="22"/>
          <w:lang w:val="es"/>
        </w:rPr>
        <w:id w:val="-1037428223"/>
        <w:docPartObj>
          <w:docPartGallery w:val="Table of Contents"/>
          <w:docPartUnique/>
        </w:docPartObj>
      </w:sdtPr>
      <w:sdtEndPr>
        <w:rPr>
          <w:b/>
          <w:bCs/>
        </w:rPr>
      </w:sdtEndPr>
      <w:sdtContent>
        <w:p w14:paraId="0056ABB4" w14:textId="41FEA539" w:rsidR="00F4039B" w:rsidRDefault="00F4039B">
          <w:pPr>
            <w:pStyle w:val="TtuloTDC"/>
          </w:pPr>
          <w:r>
            <w:t>Contenido</w:t>
          </w:r>
        </w:p>
        <w:p w14:paraId="248A6C48" w14:textId="77777777" w:rsidR="00C7786C" w:rsidRPr="00C7786C" w:rsidRDefault="00C7786C" w:rsidP="00C7786C">
          <w:pPr>
            <w:rPr>
              <w:lang w:val="es-ES"/>
            </w:rPr>
          </w:pPr>
        </w:p>
        <w:p w14:paraId="1305F820" w14:textId="350355F1" w:rsidR="000666E8" w:rsidRDefault="00F4039B">
          <w:pPr>
            <w:pStyle w:val="TDC1"/>
            <w:tabs>
              <w:tab w:val="right" w:leader="dot" w:pos="9019"/>
            </w:tabs>
            <w:rPr>
              <w:rFonts w:asciiTheme="minorHAnsi" w:eastAsiaTheme="minorEastAsia" w:hAnsiTheme="minorHAnsi" w:cstheme="minorBidi"/>
              <w:noProof/>
              <w:kern w:val="2"/>
              <w:sz w:val="24"/>
              <w:szCs w:val="24"/>
              <w:lang w:val="es-CO" w:eastAsia="es-CO"/>
              <w14:ligatures w14:val="standardContextual"/>
            </w:rPr>
          </w:pPr>
          <w:r>
            <w:fldChar w:fldCharType="begin"/>
          </w:r>
          <w:r>
            <w:instrText xml:space="preserve"> TOC \o "1-3" \h \z \u </w:instrText>
          </w:r>
          <w:r>
            <w:fldChar w:fldCharType="separate"/>
          </w:r>
          <w:hyperlink w:anchor="_Toc233015466" w:history="1">
            <w:r w:rsidR="000666E8" w:rsidRPr="00EF038D">
              <w:rPr>
                <w:rStyle w:val="Hipervnculo"/>
                <w:b/>
                <w:bCs/>
                <w:noProof/>
              </w:rPr>
              <w:t>Generalidades</w:t>
            </w:r>
            <w:r w:rsidR="000666E8">
              <w:rPr>
                <w:noProof/>
                <w:webHidden/>
              </w:rPr>
              <w:tab/>
            </w:r>
            <w:r w:rsidR="000666E8">
              <w:rPr>
                <w:noProof/>
                <w:webHidden/>
              </w:rPr>
              <w:fldChar w:fldCharType="begin"/>
            </w:r>
            <w:r w:rsidR="000666E8">
              <w:rPr>
                <w:noProof/>
                <w:webHidden/>
              </w:rPr>
              <w:instrText xml:space="preserve"> PAGEREF _Toc233015466 \h </w:instrText>
            </w:r>
            <w:r w:rsidR="000666E8">
              <w:rPr>
                <w:noProof/>
                <w:webHidden/>
              </w:rPr>
            </w:r>
            <w:r w:rsidR="000666E8">
              <w:rPr>
                <w:noProof/>
                <w:webHidden/>
              </w:rPr>
              <w:fldChar w:fldCharType="separate"/>
            </w:r>
            <w:r w:rsidR="00B678B2">
              <w:rPr>
                <w:noProof/>
                <w:webHidden/>
              </w:rPr>
              <w:t>8</w:t>
            </w:r>
            <w:r w:rsidR="000666E8">
              <w:rPr>
                <w:noProof/>
                <w:webHidden/>
              </w:rPr>
              <w:fldChar w:fldCharType="end"/>
            </w:r>
          </w:hyperlink>
        </w:p>
        <w:p w14:paraId="670CA8C8" w14:textId="3E1CC676" w:rsidR="000666E8" w:rsidRDefault="000666E8">
          <w:pPr>
            <w:pStyle w:val="TDC1"/>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67" w:history="1">
            <w:r w:rsidRPr="00EF038D">
              <w:rPr>
                <w:rStyle w:val="Hipervnculo"/>
                <w:b/>
                <w:bCs/>
                <w:noProof/>
              </w:rPr>
              <w:t>Resumen</w:t>
            </w:r>
            <w:r>
              <w:rPr>
                <w:noProof/>
                <w:webHidden/>
              </w:rPr>
              <w:tab/>
            </w:r>
            <w:r>
              <w:rPr>
                <w:noProof/>
                <w:webHidden/>
              </w:rPr>
              <w:fldChar w:fldCharType="begin"/>
            </w:r>
            <w:r>
              <w:rPr>
                <w:noProof/>
                <w:webHidden/>
              </w:rPr>
              <w:instrText xml:space="preserve"> PAGEREF _Toc233015467 \h </w:instrText>
            </w:r>
            <w:r>
              <w:rPr>
                <w:noProof/>
                <w:webHidden/>
              </w:rPr>
            </w:r>
            <w:r>
              <w:rPr>
                <w:noProof/>
                <w:webHidden/>
              </w:rPr>
              <w:fldChar w:fldCharType="separate"/>
            </w:r>
            <w:r w:rsidR="00B678B2">
              <w:rPr>
                <w:noProof/>
                <w:webHidden/>
              </w:rPr>
              <w:t>10</w:t>
            </w:r>
            <w:r>
              <w:rPr>
                <w:noProof/>
                <w:webHidden/>
              </w:rPr>
              <w:fldChar w:fldCharType="end"/>
            </w:r>
          </w:hyperlink>
        </w:p>
        <w:p w14:paraId="6BB3F398" w14:textId="39ECF2A9" w:rsidR="000666E8" w:rsidRDefault="000666E8">
          <w:pPr>
            <w:pStyle w:val="TDC1"/>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68" w:history="1">
            <w:r w:rsidRPr="00EF038D">
              <w:rPr>
                <w:rStyle w:val="Hipervnculo"/>
                <w:b/>
                <w:bCs/>
                <w:noProof/>
              </w:rPr>
              <w:t>Introducción</w:t>
            </w:r>
            <w:r>
              <w:rPr>
                <w:noProof/>
                <w:webHidden/>
              </w:rPr>
              <w:tab/>
            </w:r>
            <w:r>
              <w:rPr>
                <w:noProof/>
                <w:webHidden/>
              </w:rPr>
              <w:fldChar w:fldCharType="begin"/>
            </w:r>
            <w:r>
              <w:rPr>
                <w:noProof/>
                <w:webHidden/>
              </w:rPr>
              <w:instrText xml:space="preserve"> PAGEREF _Toc233015468 \h </w:instrText>
            </w:r>
            <w:r>
              <w:rPr>
                <w:noProof/>
                <w:webHidden/>
              </w:rPr>
            </w:r>
            <w:r>
              <w:rPr>
                <w:noProof/>
                <w:webHidden/>
              </w:rPr>
              <w:fldChar w:fldCharType="separate"/>
            </w:r>
            <w:r w:rsidR="00B678B2">
              <w:rPr>
                <w:noProof/>
                <w:webHidden/>
              </w:rPr>
              <w:t>11</w:t>
            </w:r>
            <w:r>
              <w:rPr>
                <w:noProof/>
                <w:webHidden/>
              </w:rPr>
              <w:fldChar w:fldCharType="end"/>
            </w:r>
          </w:hyperlink>
        </w:p>
        <w:p w14:paraId="7195007B" w14:textId="1878FFF1" w:rsidR="000666E8" w:rsidRDefault="000666E8">
          <w:pPr>
            <w:pStyle w:val="TDC1"/>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69" w:history="1">
            <w:r w:rsidRPr="00EF038D">
              <w:rPr>
                <w:rStyle w:val="Hipervnculo"/>
                <w:b/>
                <w:bCs/>
                <w:noProof/>
              </w:rPr>
              <w:t>Capítulo 1</w:t>
            </w:r>
            <w:r>
              <w:rPr>
                <w:noProof/>
                <w:webHidden/>
              </w:rPr>
              <w:tab/>
            </w:r>
            <w:r>
              <w:rPr>
                <w:noProof/>
                <w:webHidden/>
              </w:rPr>
              <w:fldChar w:fldCharType="begin"/>
            </w:r>
            <w:r>
              <w:rPr>
                <w:noProof/>
                <w:webHidden/>
              </w:rPr>
              <w:instrText xml:space="preserve"> PAGEREF _Toc233015469 \h </w:instrText>
            </w:r>
            <w:r>
              <w:rPr>
                <w:noProof/>
                <w:webHidden/>
              </w:rPr>
            </w:r>
            <w:r>
              <w:rPr>
                <w:noProof/>
                <w:webHidden/>
              </w:rPr>
              <w:fldChar w:fldCharType="separate"/>
            </w:r>
            <w:r w:rsidR="00B678B2">
              <w:rPr>
                <w:noProof/>
                <w:webHidden/>
              </w:rPr>
              <w:t>12</w:t>
            </w:r>
            <w:r>
              <w:rPr>
                <w:noProof/>
                <w:webHidden/>
              </w:rPr>
              <w:fldChar w:fldCharType="end"/>
            </w:r>
          </w:hyperlink>
        </w:p>
        <w:p w14:paraId="7C406F08" w14:textId="060A8E1E" w:rsidR="000666E8" w:rsidRDefault="000666E8">
          <w:pPr>
            <w:pStyle w:val="TDC1"/>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70" w:history="1">
            <w:r w:rsidRPr="00EF038D">
              <w:rPr>
                <w:rStyle w:val="Hipervnculo"/>
                <w:b/>
                <w:bCs/>
                <w:noProof/>
              </w:rPr>
              <w:t>Disposiciones generales</w:t>
            </w:r>
            <w:r>
              <w:rPr>
                <w:noProof/>
                <w:webHidden/>
              </w:rPr>
              <w:tab/>
            </w:r>
            <w:r>
              <w:rPr>
                <w:noProof/>
                <w:webHidden/>
              </w:rPr>
              <w:fldChar w:fldCharType="begin"/>
            </w:r>
            <w:r>
              <w:rPr>
                <w:noProof/>
                <w:webHidden/>
              </w:rPr>
              <w:instrText xml:space="preserve"> PAGEREF _Toc233015470 \h </w:instrText>
            </w:r>
            <w:r>
              <w:rPr>
                <w:noProof/>
                <w:webHidden/>
              </w:rPr>
            </w:r>
            <w:r>
              <w:rPr>
                <w:noProof/>
                <w:webHidden/>
              </w:rPr>
              <w:fldChar w:fldCharType="separate"/>
            </w:r>
            <w:r w:rsidR="00B678B2">
              <w:rPr>
                <w:noProof/>
                <w:webHidden/>
              </w:rPr>
              <w:t>12</w:t>
            </w:r>
            <w:r>
              <w:rPr>
                <w:noProof/>
                <w:webHidden/>
              </w:rPr>
              <w:fldChar w:fldCharType="end"/>
            </w:r>
          </w:hyperlink>
        </w:p>
        <w:p w14:paraId="4EF08BF4" w14:textId="782DE4D2" w:rsidR="000666E8" w:rsidRDefault="000666E8">
          <w:pPr>
            <w:pStyle w:val="TDC2"/>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71" w:history="1">
            <w:r w:rsidRPr="00EF038D">
              <w:rPr>
                <w:rStyle w:val="Hipervnculo"/>
                <w:b/>
                <w:bCs/>
                <w:noProof/>
              </w:rPr>
              <w:t>1.1.        Definición y alcance de la transferencia de bienes fiscales entre entidades públicas</w:t>
            </w:r>
            <w:r>
              <w:rPr>
                <w:noProof/>
                <w:webHidden/>
              </w:rPr>
              <w:tab/>
            </w:r>
            <w:r>
              <w:rPr>
                <w:noProof/>
                <w:webHidden/>
              </w:rPr>
              <w:fldChar w:fldCharType="begin"/>
            </w:r>
            <w:r>
              <w:rPr>
                <w:noProof/>
                <w:webHidden/>
              </w:rPr>
              <w:instrText xml:space="preserve"> PAGEREF _Toc233015471 \h </w:instrText>
            </w:r>
            <w:r>
              <w:rPr>
                <w:noProof/>
                <w:webHidden/>
              </w:rPr>
            </w:r>
            <w:r>
              <w:rPr>
                <w:noProof/>
                <w:webHidden/>
              </w:rPr>
              <w:fldChar w:fldCharType="separate"/>
            </w:r>
            <w:r w:rsidR="00B678B2">
              <w:rPr>
                <w:noProof/>
                <w:webHidden/>
              </w:rPr>
              <w:t>12</w:t>
            </w:r>
            <w:r>
              <w:rPr>
                <w:noProof/>
                <w:webHidden/>
              </w:rPr>
              <w:fldChar w:fldCharType="end"/>
            </w:r>
          </w:hyperlink>
        </w:p>
        <w:p w14:paraId="7D35E7D4" w14:textId="6CAA1892" w:rsidR="000666E8" w:rsidRDefault="000666E8">
          <w:pPr>
            <w:pStyle w:val="TDC2"/>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72" w:history="1">
            <w:r w:rsidRPr="00EF038D">
              <w:rPr>
                <w:rStyle w:val="Hipervnculo"/>
                <w:b/>
                <w:bCs/>
                <w:noProof/>
              </w:rPr>
              <w:t>2.1 Paso 1. Verificación y validación de requisitos para la Transferencia de bienes fiscales entre entidades públicas</w:t>
            </w:r>
            <w:r>
              <w:rPr>
                <w:noProof/>
                <w:webHidden/>
              </w:rPr>
              <w:tab/>
            </w:r>
            <w:r>
              <w:rPr>
                <w:noProof/>
                <w:webHidden/>
              </w:rPr>
              <w:fldChar w:fldCharType="begin"/>
            </w:r>
            <w:r>
              <w:rPr>
                <w:noProof/>
                <w:webHidden/>
              </w:rPr>
              <w:instrText xml:space="preserve"> PAGEREF _Toc233015472 \h </w:instrText>
            </w:r>
            <w:r>
              <w:rPr>
                <w:noProof/>
                <w:webHidden/>
              </w:rPr>
            </w:r>
            <w:r>
              <w:rPr>
                <w:noProof/>
                <w:webHidden/>
              </w:rPr>
              <w:fldChar w:fldCharType="separate"/>
            </w:r>
            <w:r w:rsidR="00B678B2">
              <w:rPr>
                <w:noProof/>
                <w:webHidden/>
              </w:rPr>
              <w:t>15</w:t>
            </w:r>
            <w:r>
              <w:rPr>
                <w:noProof/>
                <w:webHidden/>
              </w:rPr>
              <w:fldChar w:fldCharType="end"/>
            </w:r>
          </w:hyperlink>
        </w:p>
        <w:p w14:paraId="180BA834" w14:textId="6FA3A5C1" w:rsidR="000666E8" w:rsidRDefault="000666E8">
          <w:pPr>
            <w:pStyle w:val="TDC2"/>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73" w:history="1">
            <w:r w:rsidRPr="00EF038D">
              <w:rPr>
                <w:rStyle w:val="Hipervnculo"/>
                <w:b/>
                <w:bCs/>
                <w:noProof/>
              </w:rPr>
              <w:t>2.2 Paso 2. Estudio de títulos</w:t>
            </w:r>
            <w:r>
              <w:rPr>
                <w:noProof/>
                <w:webHidden/>
              </w:rPr>
              <w:tab/>
            </w:r>
            <w:r>
              <w:rPr>
                <w:noProof/>
                <w:webHidden/>
              </w:rPr>
              <w:fldChar w:fldCharType="begin"/>
            </w:r>
            <w:r>
              <w:rPr>
                <w:noProof/>
                <w:webHidden/>
              </w:rPr>
              <w:instrText xml:space="preserve"> PAGEREF _Toc233015473 \h </w:instrText>
            </w:r>
            <w:r>
              <w:rPr>
                <w:noProof/>
                <w:webHidden/>
              </w:rPr>
            </w:r>
            <w:r>
              <w:rPr>
                <w:noProof/>
                <w:webHidden/>
              </w:rPr>
              <w:fldChar w:fldCharType="separate"/>
            </w:r>
            <w:r w:rsidR="00B678B2">
              <w:rPr>
                <w:noProof/>
                <w:webHidden/>
              </w:rPr>
              <w:t>18</w:t>
            </w:r>
            <w:r>
              <w:rPr>
                <w:noProof/>
                <w:webHidden/>
              </w:rPr>
              <w:fldChar w:fldCharType="end"/>
            </w:r>
          </w:hyperlink>
        </w:p>
        <w:p w14:paraId="124093DB" w14:textId="460DD9B9" w:rsidR="000666E8" w:rsidRDefault="000666E8">
          <w:pPr>
            <w:pStyle w:val="TDC2"/>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74" w:history="1">
            <w:r w:rsidRPr="00EF038D">
              <w:rPr>
                <w:rStyle w:val="Hipervnculo"/>
                <w:b/>
                <w:bCs/>
                <w:noProof/>
              </w:rPr>
              <w:t>2.3 Paso 3. Identificación técnica</w:t>
            </w:r>
            <w:r>
              <w:rPr>
                <w:noProof/>
                <w:webHidden/>
              </w:rPr>
              <w:tab/>
            </w:r>
            <w:r>
              <w:rPr>
                <w:noProof/>
                <w:webHidden/>
              </w:rPr>
              <w:fldChar w:fldCharType="begin"/>
            </w:r>
            <w:r>
              <w:rPr>
                <w:noProof/>
                <w:webHidden/>
              </w:rPr>
              <w:instrText xml:space="preserve"> PAGEREF _Toc233015474 \h </w:instrText>
            </w:r>
            <w:r>
              <w:rPr>
                <w:noProof/>
                <w:webHidden/>
              </w:rPr>
            </w:r>
            <w:r>
              <w:rPr>
                <w:noProof/>
                <w:webHidden/>
              </w:rPr>
              <w:fldChar w:fldCharType="separate"/>
            </w:r>
            <w:r w:rsidR="00B678B2">
              <w:rPr>
                <w:noProof/>
                <w:webHidden/>
              </w:rPr>
              <w:t>18</w:t>
            </w:r>
            <w:r>
              <w:rPr>
                <w:noProof/>
                <w:webHidden/>
              </w:rPr>
              <w:fldChar w:fldCharType="end"/>
            </w:r>
          </w:hyperlink>
        </w:p>
        <w:p w14:paraId="5274FE8A" w14:textId="1D5C80EF" w:rsidR="000666E8" w:rsidRDefault="000666E8">
          <w:pPr>
            <w:pStyle w:val="TDC2"/>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75" w:history="1">
            <w:r w:rsidRPr="00EF038D">
              <w:rPr>
                <w:rStyle w:val="Hipervnculo"/>
                <w:b/>
                <w:bCs/>
                <w:noProof/>
              </w:rPr>
              <w:t>2.4 Paso 4. Recolección de documentos anexos</w:t>
            </w:r>
            <w:r>
              <w:rPr>
                <w:noProof/>
                <w:webHidden/>
              </w:rPr>
              <w:tab/>
            </w:r>
            <w:r>
              <w:rPr>
                <w:noProof/>
                <w:webHidden/>
              </w:rPr>
              <w:fldChar w:fldCharType="begin"/>
            </w:r>
            <w:r>
              <w:rPr>
                <w:noProof/>
                <w:webHidden/>
              </w:rPr>
              <w:instrText xml:space="preserve"> PAGEREF _Toc233015475 \h </w:instrText>
            </w:r>
            <w:r>
              <w:rPr>
                <w:noProof/>
                <w:webHidden/>
              </w:rPr>
            </w:r>
            <w:r>
              <w:rPr>
                <w:noProof/>
                <w:webHidden/>
              </w:rPr>
              <w:fldChar w:fldCharType="separate"/>
            </w:r>
            <w:r w:rsidR="00B678B2">
              <w:rPr>
                <w:noProof/>
                <w:webHidden/>
              </w:rPr>
              <w:t>19</w:t>
            </w:r>
            <w:r>
              <w:rPr>
                <w:noProof/>
                <w:webHidden/>
              </w:rPr>
              <w:fldChar w:fldCharType="end"/>
            </w:r>
          </w:hyperlink>
        </w:p>
        <w:p w14:paraId="6D55E6FF" w14:textId="095979AA" w:rsidR="000666E8" w:rsidRDefault="000666E8">
          <w:pPr>
            <w:pStyle w:val="TDC2"/>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76" w:history="1">
            <w:r w:rsidRPr="00EF038D">
              <w:rPr>
                <w:rStyle w:val="Hipervnculo"/>
                <w:b/>
                <w:bCs/>
                <w:noProof/>
              </w:rPr>
              <w:t>2.5 Paso 5. Acto administrativo de transferencia de bien inmueble fiscal</w:t>
            </w:r>
            <w:r>
              <w:rPr>
                <w:noProof/>
                <w:webHidden/>
              </w:rPr>
              <w:tab/>
            </w:r>
            <w:r>
              <w:rPr>
                <w:noProof/>
                <w:webHidden/>
              </w:rPr>
              <w:fldChar w:fldCharType="begin"/>
            </w:r>
            <w:r>
              <w:rPr>
                <w:noProof/>
                <w:webHidden/>
              </w:rPr>
              <w:instrText xml:space="preserve"> PAGEREF _Toc233015476 \h </w:instrText>
            </w:r>
            <w:r>
              <w:rPr>
                <w:noProof/>
                <w:webHidden/>
              </w:rPr>
            </w:r>
            <w:r>
              <w:rPr>
                <w:noProof/>
                <w:webHidden/>
              </w:rPr>
              <w:fldChar w:fldCharType="separate"/>
            </w:r>
            <w:r w:rsidR="00B678B2">
              <w:rPr>
                <w:noProof/>
                <w:webHidden/>
              </w:rPr>
              <w:t>21</w:t>
            </w:r>
            <w:r>
              <w:rPr>
                <w:noProof/>
                <w:webHidden/>
              </w:rPr>
              <w:fldChar w:fldCharType="end"/>
            </w:r>
          </w:hyperlink>
        </w:p>
        <w:p w14:paraId="138BAFF0" w14:textId="4DA4C713" w:rsidR="000666E8" w:rsidRDefault="000666E8">
          <w:pPr>
            <w:pStyle w:val="TDC2"/>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77" w:history="1">
            <w:r w:rsidRPr="00EF038D">
              <w:rPr>
                <w:rStyle w:val="Hipervnculo"/>
                <w:b/>
                <w:bCs/>
                <w:noProof/>
              </w:rPr>
              <w:t>2.6 Paso 6. Remisión a registro y catastro</w:t>
            </w:r>
            <w:r>
              <w:rPr>
                <w:noProof/>
                <w:webHidden/>
              </w:rPr>
              <w:tab/>
            </w:r>
            <w:r>
              <w:rPr>
                <w:noProof/>
                <w:webHidden/>
              </w:rPr>
              <w:fldChar w:fldCharType="begin"/>
            </w:r>
            <w:r>
              <w:rPr>
                <w:noProof/>
                <w:webHidden/>
              </w:rPr>
              <w:instrText xml:space="preserve"> PAGEREF _Toc233015477 \h </w:instrText>
            </w:r>
            <w:r>
              <w:rPr>
                <w:noProof/>
                <w:webHidden/>
              </w:rPr>
            </w:r>
            <w:r>
              <w:rPr>
                <w:noProof/>
                <w:webHidden/>
              </w:rPr>
              <w:fldChar w:fldCharType="separate"/>
            </w:r>
            <w:r w:rsidR="00B678B2">
              <w:rPr>
                <w:noProof/>
                <w:webHidden/>
              </w:rPr>
              <w:t>22</w:t>
            </w:r>
            <w:r>
              <w:rPr>
                <w:noProof/>
                <w:webHidden/>
              </w:rPr>
              <w:fldChar w:fldCharType="end"/>
            </w:r>
          </w:hyperlink>
        </w:p>
        <w:p w14:paraId="70E941DB" w14:textId="5CECF8AA" w:rsidR="000666E8" w:rsidRDefault="000666E8">
          <w:pPr>
            <w:pStyle w:val="TDC2"/>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78" w:history="1">
            <w:r w:rsidRPr="00EF038D">
              <w:rPr>
                <w:rStyle w:val="Hipervnculo"/>
                <w:b/>
                <w:bCs/>
                <w:noProof/>
              </w:rPr>
              <w:t>2.7 Paso 7. Actualización del inventario municipal</w:t>
            </w:r>
            <w:r>
              <w:rPr>
                <w:noProof/>
                <w:webHidden/>
              </w:rPr>
              <w:tab/>
            </w:r>
            <w:r>
              <w:rPr>
                <w:noProof/>
                <w:webHidden/>
              </w:rPr>
              <w:fldChar w:fldCharType="begin"/>
            </w:r>
            <w:r>
              <w:rPr>
                <w:noProof/>
                <w:webHidden/>
              </w:rPr>
              <w:instrText xml:space="preserve"> PAGEREF _Toc233015478 \h </w:instrText>
            </w:r>
            <w:r>
              <w:rPr>
                <w:noProof/>
                <w:webHidden/>
              </w:rPr>
            </w:r>
            <w:r>
              <w:rPr>
                <w:noProof/>
                <w:webHidden/>
              </w:rPr>
              <w:fldChar w:fldCharType="separate"/>
            </w:r>
            <w:r w:rsidR="00B678B2">
              <w:rPr>
                <w:noProof/>
                <w:webHidden/>
              </w:rPr>
              <w:t>23</w:t>
            </w:r>
            <w:r>
              <w:rPr>
                <w:noProof/>
                <w:webHidden/>
              </w:rPr>
              <w:fldChar w:fldCharType="end"/>
            </w:r>
          </w:hyperlink>
        </w:p>
        <w:p w14:paraId="3F906D30" w14:textId="1C9F1AB1" w:rsidR="000666E8" w:rsidRDefault="000666E8">
          <w:pPr>
            <w:pStyle w:val="TDC1"/>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79" w:history="1">
            <w:r w:rsidRPr="00EF038D">
              <w:rPr>
                <w:rStyle w:val="Hipervnculo"/>
                <w:b/>
                <w:bCs/>
                <w:noProof/>
              </w:rPr>
              <w:t>Capítulo 3</w:t>
            </w:r>
            <w:r>
              <w:rPr>
                <w:noProof/>
                <w:webHidden/>
              </w:rPr>
              <w:tab/>
            </w:r>
            <w:r>
              <w:rPr>
                <w:noProof/>
                <w:webHidden/>
              </w:rPr>
              <w:fldChar w:fldCharType="begin"/>
            </w:r>
            <w:r>
              <w:rPr>
                <w:noProof/>
                <w:webHidden/>
              </w:rPr>
              <w:instrText xml:space="preserve"> PAGEREF _Toc233015479 \h </w:instrText>
            </w:r>
            <w:r>
              <w:rPr>
                <w:noProof/>
                <w:webHidden/>
              </w:rPr>
            </w:r>
            <w:r>
              <w:rPr>
                <w:noProof/>
                <w:webHidden/>
              </w:rPr>
              <w:fldChar w:fldCharType="separate"/>
            </w:r>
            <w:r w:rsidR="00B678B2">
              <w:rPr>
                <w:noProof/>
                <w:webHidden/>
              </w:rPr>
              <w:t>24</w:t>
            </w:r>
            <w:r>
              <w:rPr>
                <w:noProof/>
                <w:webHidden/>
              </w:rPr>
              <w:fldChar w:fldCharType="end"/>
            </w:r>
          </w:hyperlink>
        </w:p>
        <w:p w14:paraId="22B9A361" w14:textId="2290055A" w:rsidR="000666E8" w:rsidRDefault="000666E8">
          <w:pPr>
            <w:pStyle w:val="TDC1"/>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80" w:history="1">
            <w:r w:rsidRPr="00EF038D">
              <w:rPr>
                <w:rStyle w:val="Hipervnculo"/>
                <w:b/>
                <w:bCs/>
                <w:noProof/>
              </w:rPr>
              <w:t>Adjudicación de bienes rurales a entidades de derecho público</w:t>
            </w:r>
            <w:r>
              <w:rPr>
                <w:noProof/>
                <w:webHidden/>
              </w:rPr>
              <w:tab/>
            </w:r>
            <w:r>
              <w:rPr>
                <w:noProof/>
                <w:webHidden/>
              </w:rPr>
              <w:fldChar w:fldCharType="begin"/>
            </w:r>
            <w:r>
              <w:rPr>
                <w:noProof/>
                <w:webHidden/>
              </w:rPr>
              <w:instrText xml:space="preserve"> PAGEREF _Toc233015480 \h </w:instrText>
            </w:r>
            <w:r>
              <w:rPr>
                <w:noProof/>
                <w:webHidden/>
              </w:rPr>
            </w:r>
            <w:r>
              <w:rPr>
                <w:noProof/>
                <w:webHidden/>
              </w:rPr>
              <w:fldChar w:fldCharType="separate"/>
            </w:r>
            <w:r w:rsidR="00B678B2">
              <w:rPr>
                <w:noProof/>
                <w:webHidden/>
              </w:rPr>
              <w:t>24</w:t>
            </w:r>
            <w:r>
              <w:rPr>
                <w:noProof/>
                <w:webHidden/>
              </w:rPr>
              <w:fldChar w:fldCharType="end"/>
            </w:r>
          </w:hyperlink>
        </w:p>
        <w:p w14:paraId="46BD8B04" w14:textId="0AB7CCED" w:rsidR="000666E8" w:rsidRDefault="000666E8">
          <w:pPr>
            <w:pStyle w:val="TDC2"/>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81" w:history="1">
            <w:r w:rsidRPr="00EF038D">
              <w:rPr>
                <w:rStyle w:val="Hipervnculo"/>
                <w:b/>
                <w:bCs/>
                <w:noProof/>
              </w:rPr>
              <w:t>3.1 Requisitos generales</w:t>
            </w:r>
            <w:r>
              <w:rPr>
                <w:noProof/>
                <w:webHidden/>
              </w:rPr>
              <w:tab/>
            </w:r>
            <w:r>
              <w:rPr>
                <w:noProof/>
                <w:webHidden/>
              </w:rPr>
              <w:fldChar w:fldCharType="begin"/>
            </w:r>
            <w:r>
              <w:rPr>
                <w:noProof/>
                <w:webHidden/>
              </w:rPr>
              <w:instrText xml:space="preserve"> PAGEREF _Toc233015481 \h </w:instrText>
            </w:r>
            <w:r>
              <w:rPr>
                <w:noProof/>
                <w:webHidden/>
              </w:rPr>
            </w:r>
            <w:r>
              <w:rPr>
                <w:noProof/>
                <w:webHidden/>
              </w:rPr>
              <w:fldChar w:fldCharType="separate"/>
            </w:r>
            <w:r w:rsidR="00B678B2">
              <w:rPr>
                <w:noProof/>
                <w:webHidden/>
              </w:rPr>
              <w:t>24</w:t>
            </w:r>
            <w:r>
              <w:rPr>
                <w:noProof/>
                <w:webHidden/>
              </w:rPr>
              <w:fldChar w:fldCharType="end"/>
            </w:r>
          </w:hyperlink>
        </w:p>
        <w:p w14:paraId="708AFCEE" w14:textId="717FF9CF" w:rsidR="000666E8" w:rsidRDefault="000666E8">
          <w:pPr>
            <w:pStyle w:val="TDC2"/>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82" w:history="1">
            <w:r w:rsidRPr="00EF038D">
              <w:rPr>
                <w:rStyle w:val="Hipervnculo"/>
                <w:b/>
                <w:bCs/>
                <w:noProof/>
              </w:rPr>
              <w:t>3.2 Etapas del procedimiento administrativo ante la ANT</w:t>
            </w:r>
            <w:r>
              <w:rPr>
                <w:noProof/>
                <w:webHidden/>
              </w:rPr>
              <w:tab/>
            </w:r>
            <w:r>
              <w:rPr>
                <w:noProof/>
                <w:webHidden/>
              </w:rPr>
              <w:fldChar w:fldCharType="begin"/>
            </w:r>
            <w:r>
              <w:rPr>
                <w:noProof/>
                <w:webHidden/>
              </w:rPr>
              <w:instrText xml:space="preserve"> PAGEREF _Toc233015482 \h </w:instrText>
            </w:r>
            <w:r>
              <w:rPr>
                <w:noProof/>
                <w:webHidden/>
              </w:rPr>
            </w:r>
            <w:r>
              <w:rPr>
                <w:noProof/>
                <w:webHidden/>
              </w:rPr>
              <w:fldChar w:fldCharType="separate"/>
            </w:r>
            <w:r w:rsidR="00B678B2">
              <w:rPr>
                <w:noProof/>
                <w:webHidden/>
              </w:rPr>
              <w:t>26</w:t>
            </w:r>
            <w:r>
              <w:rPr>
                <w:noProof/>
                <w:webHidden/>
              </w:rPr>
              <w:fldChar w:fldCharType="end"/>
            </w:r>
          </w:hyperlink>
        </w:p>
        <w:p w14:paraId="1F16268E" w14:textId="5E815D45" w:rsidR="000666E8" w:rsidRDefault="000666E8">
          <w:pPr>
            <w:pStyle w:val="TDC1"/>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83" w:history="1">
            <w:r w:rsidRPr="00EF038D">
              <w:rPr>
                <w:rStyle w:val="Hipervnculo"/>
                <w:b/>
                <w:bCs/>
                <w:noProof/>
              </w:rPr>
              <w:t>Anexos</w:t>
            </w:r>
            <w:r>
              <w:rPr>
                <w:noProof/>
                <w:webHidden/>
              </w:rPr>
              <w:tab/>
            </w:r>
            <w:r>
              <w:rPr>
                <w:noProof/>
                <w:webHidden/>
              </w:rPr>
              <w:fldChar w:fldCharType="begin"/>
            </w:r>
            <w:r>
              <w:rPr>
                <w:noProof/>
                <w:webHidden/>
              </w:rPr>
              <w:instrText xml:space="preserve"> PAGEREF _Toc233015483 \h </w:instrText>
            </w:r>
            <w:r>
              <w:rPr>
                <w:noProof/>
                <w:webHidden/>
              </w:rPr>
            </w:r>
            <w:r>
              <w:rPr>
                <w:noProof/>
                <w:webHidden/>
              </w:rPr>
              <w:fldChar w:fldCharType="separate"/>
            </w:r>
            <w:r w:rsidR="00B678B2">
              <w:rPr>
                <w:noProof/>
                <w:webHidden/>
              </w:rPr>
              <w:t>29</w:t>
            </w:r>
            <w:r>
              <w:rPr>
                <w:noProof/>
                <w:webHidden/>
              </w:rPr>
              <w:fldChar w:fldCharType="end"/>
            </w:r>
          </w:hyperlink>
        </w:p>
        <w:p w14:paraId="2FD1E53C" w14:textId="7D7B197E" w:rsidR="000666E8" w:rsidRDefault="000666E8">
          <w:pPr>
            <w:pStyle w:val="TDC2"/>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84" w:history="1">
            <w:r w:rsidRPr="00EF038D">
              <w:rPr>
                <w:rStyle w:val="Hipervnculo"/>
                <w:b/>
                <w:bCs/>
                <w:noProof/>
              </w:rPr>
              <w:t>Anexo N° 1. Normatividad aplicable</w:t>
            </w:r>
            <w:r>
              <w:rPr>
                <w:noProof/>
                <w:webHidden/>
              </w:rPr>
              <w:tab/>
            </w:r>
            <w:r>
              <w:rPr>
                <w:noProof/>
                <w:webHidden/>
              </w:rPr>
              <w:fldChar w:fldCharType="begin"/>
            </w:r>
            <w:r>
              <w:rPr>
                <w:noProof/>
                <w:webHidden/>
              </w:rPr>
              <w:instrText xml:space="preserve"> PAGEREF _Toc233015484 \h </w:instrText>
            </w:r>
            <w:r>
              <w:rPr>
                <w:noProof/>
                <w:webHidden/>
              </w:rPr>
            </w:r>
            <w:r>
              <w:rPr>
                <w:noProof/>
                <w:webHidden/>
              </w:rPr>
              <w:fldChar w:fldCharType="separate"/>
            </w:r>
            <w:r w:rsidR="00B678B2">
              <w:rPr>
                <w:noProof/>
                <w:webHidden/>
              </w:rPr>
              <w:t>29</w:t>
            </w:r>
            <w:r>
              <w:rPr>
                <w:noProof/>
                <w:webHidden/>
              </w:rPr>
              <w:fldChar w:fldCharType="end"/>
            </w:r>
          </w:hyperlink>
        </w:p>
        <w:p w14:paraId="22540BDC" w14:textId="3C54A881" w:rsidR="000666E8" w:rsidRDefault="000666E8">
          <w:pPr>
            <w:pStyle w:val="TDC2"/>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85" w:history="1">
            <w:r w:rsidRPr="00EF038D">
              <w:rPr>
                <w:rStyle w:val="Hipervnculo"/>
                <w:b/>
                <w:bCs/>
                <w:noProof/>
              </w:rPr>
              <w:t>Anexo N° 2. Modelo estudio de títulos</w:t>
            </w:r>
            <w:r>
              <w:rPr>
                <w:noProof/>
                <w:webHidden/>
              </w:rPr>
              <w:tab/>
            </w:r>
            <w:r>
              <w:rPr>
                <w:noProof/>
                <w:webHidden/>
              </w:rPr>
              <w:fldChar w:fldCharType="begin"/>
            </w:r>
            <w:r>
              <w:rPr>
                <w:noProof/>
                <w:webHidden/>
              </w:rPr>
              <w:instrText xml:space="preserve"> PAGEREF _Toc233015485 \h </w:instrText>
            </w:r>
            <w:r>
              <w:rPr>
                <w:noProof/>
                <w:webHidden/>
              </w:rPr>
            </w:r>
            <w:r>
              <w:rPr>
                <w:noProof/>
                <w:webHidden/>
              </w:rPr>
              <w:fldChar w:fldCharType="separate"/>
            </w:r>
            <w:r w:rsidR="00B678B2">
              <w:rPr>
                <w:noProof/>
                <w:webHidden/>
              </w:rPr>
              <w:t>31</w:t>
            </w:r>
            <w:r>
              <w:rPr>
                <w:noProof/>
                <w:webHidden/>
              </w:rPr>
              <w:fldChar w:fldCharType="end"/>
            </w:r>
          </w:hyperlink>
        </w:p>
        <w:p w14:paraId="0D57C154" w14:textId="7490D906" w:rsidR="000666E8" w:rsidRDefault="000666E8">
          <w:pPr>
            <w:pStyle w:val="TDC2"/>
            <w:tabs>
              <w:tab w:val="right" w:leader="dot" w:pos="9019"/>
            </w:tabs>
            <w:rPr>
              <w:rFonts w:asciiTheme="minorHAnsi" w:eastAsiaTheme="minorEastAsia" w:hAnsiTheme="minorHAnsi" w:cstheme="minorBidi"/>
              <w:noProof/>
              <w:kern w:val="2"/>
              <w:sz w:val="24"/>
              <w:szCs w:val="24"/>
              <w:lang w:val="es-CO" w:eastAsia="es-CO"/>
              <w14:ligatures w14:val="standardContextual"/>
            </w:rPr>
          </w:pPr>
          <w:hyperlink w:anchor="_Toc233015486" w:history="1">
            <w:r w:rsidRPr="00EF038D">
              <w:rPr>
                <w:rStyle w:val="Hipervnculo"/>
                <w:b/>
                <w:bCs/>
                <w:noProof/>
              </w:rPr>
              <w:t>Anexo N° 3. Modelo de acto de transferencia de bienes fiscales entre entidades</w:t>
            </w:r>
            <w:r>
              <w:rPr>
                <w:noProof/>
                <w:webHidden/>
              </w:rPr>
              <w:tab/>
            </w:r>
            <w:r>
              <w:rPr>
                <w:noProof/>
                <w:webHidden/>
              </w:rPr>
              <w:fldChar w:fldCharType="begin"/>
            </w:r>
            <w:r>
              <w:rPr>
                <w:noProof/>
                <w:webHidden/>
              </w:rPr>
              <w:instrText xml:space="preserve"> PAGEREF _Toc233015486 \h </w:instrText>
            </w:r>
            <w:r>
              <w:rPr>
                <w:noProof/>
                <w:webHidden/>
              </w:rPr>
            </w:r>
            <w:r>
              <w:rPr>
                <w:noProof/>
                <w:webHidden/>
              </w:rPr>
              <w:fldChar w:fldCharType="separate"/>
            </w:r>
            <w:r w:rsidR="00B678B2">
              <w:rPr>
                <w:noProof/>
                <w:webHidden/>
              </w:rPr>
              <w:t>32</w:t>
            </w:r>
            <w:r>
              <w:rPr>
                <w:noProof/>
                <w:webHidden/>
              </w:rPr>
              <w:fldChar w:fldCharType="end"/>
            </w:r>
          </w:hyperlink>
        </w:p>
        <w:p w14:paraId="1805D71C" w14:textId="7AA07526" w:rsidR="00F4039B" w:rsidRDefault="00F4039B">
          <w:r>
            <w:rPr>
              <w:b/>
              <w:bCs/>
            </w:rPr>
            <w:fldChar w:fldCharType="end"/>
          </w:r>
        </w:p>
      </w:sdtContent>
    </w:sdt>
    <w:p w14:paraId="695FC0D2" w14:textId="77777777" w:rsidR="00CD426B" w:rsidRDefault="00CD426B">
      <w:pPr>
        <w:shd w:val="clear" w:color="auto" w:fill="FFFFFF"/>
        <w:spacing w:before="240" w:after="240"/>
        <w:jc w:val="center"/>
        <w:rPr>
          <w:b/>
          <w:bCs/>
          <w:sz w:val="24"/>
          <w:szCs w:val="24"/>
        </w:rPr>
      </w:pPr>
    </w:p>
    <w:p w14:paraId="3F392023" w14:textId="77777777" w:rsidR="00CD426B" w:rsidRDefault="00CD426B">
      <w:pPr>
        <w:shd w:val="clear" w:color="auto" w:fill="FFFFFF"/>
        <w:spacing w:before="240" w:after="240"/>
        <w:jc w:val="center"/>
        <w:rPr>
          <w:b/>
          <w:bCs/>
          <w:sz w:val="24"/>
          <w:szCs w:val="24"/>
        </w:rPr>
      </w:pPr>
    </w:p>
    <w:p w14:paraId="51C1A59E" w14:textId="77777777" w:rsidR="00CD426B" w:rsidRDefault="00CD426B">
      <w:pPr>
        <w:shd w:val="clear" w:color="auto" w:fill="FFFFFF"/>
        <w:spacing w:before="240" w:after="240"/>
        <w:jc w:val="center"/>
        <w:rPr>
          <w:b/>
          <w:bCs/>
          <w:sz w:val="24"/>
          <w:szCs w:val="24"/>
        </w:rPr>
      </w:pPr>
    </w:p>
    <w:p w14:paraId="2817F8A0" w14:textId="77777777" w:rsidR="00CD426B" w:rsidRDefault="00CD426B">
      <w:pPr>
        <w:shd w:val="clear" w:color="auto" w:fill="FFFFFF"/>
        <w:spacing w:before="240" w:after="240"/>
        <w:jc w:val="center"/>
        <w:rPr>
          <w:b/>
          <w:bCs/>
          <w:sz w:val="24"/>
          <w:szCs w:val="24"/>
        </w:rPr>
      </w:pPr>
    </w:p>
    <w:p w14:paraId="20309E0C" w14:textId="77777777" w:rsidR="00CD426B" w:rsidRDefault="00CD426B">
      <w:pPr>
        <w:shd w:val="clear" w:color="auto" w:fill="FFFFFF"/>
        <w:spacing w:before="240" w:after="240"/>
        <w:jc w:val="center"/>
        <w:rPr>
          <w:b/>
          <w:bCs/>
          <w:sz w:val="24"/>
          <w:szCs w:val="24"/>
        </w:rPr>
      </w:pPr>
    </w:p>
    <w:p w14:paraId="266FEE23" w14:textId="77777777" w:rsidR="00CD426B" w:rsidRDefault="00CD426B">
      <w:pPr>
        <w:shd w:val="clear" w:color="auto" w:fill="FFFFFF"/>
        <w:spacing w:before="240" w:after="240"/>
        <w:jc w:val="center"/>
        <w:rPr>
          <w:b/>
          <w:bCs/>
          <w:sz w:val="24"/>
          <w:szCs w:val="24"/>
        </w:rPr>
      </w:pPr>
    </w:p>
    <w:p w14:paraId="3772B44A" w14:textId="77777777" w:rsidR="00A65149" w:rsidRDefault="00A65149">
      <w:pPr>
        <w:pStyle w:val="Tabladeilustraciones"/>
        <w:tabs>
          <w:tab w:val="right" w:leader="dot" w:pos="9019"/>
        </w:tabs>
        <w:rPr>
          <w:b/>
          <w:bCs/>
          <w:sz w:val="24"/>
          <w:szCs w:val="24"/>
        </w:rPr>
      </w:pPr>
    </w:p>
    <w:p w14:paraId="740F87AF" w14:textId="77777777" w:rsidR="00A65149" w:rsidRDefault="00A65149">
      <w:pPr>
        <w:pStyle w:val="Tabladeilustraciones"/>
        <w:tabs>
          <w:tab w:val="right" w:leader="dot" w:pos="9019"/>
        </w:tabs>
        <w:rPr>
          <w:b/>
          <w:bCs/>
          <w:sz w:val="24"/>
          <w:szCs w:val="24"/>
        </w:rPr>
      </w:pPr>
    </w:p>
    <w:p w14:paraId="190D2B71" w14:textId="77777777" w:rsidR="00A65149" w:rsidRDefault="00A65149">
      <w:pPr>
        <w:pStyle w:val="Tabladeilustraciones"/>
        <w:tabs>
          <w:tab w:val="right" w:leader="dot" w:pos="9019"/>
        </w:tabs>
        <w:rPr>
          <w:b/>
          <w:bCs/>
          <w:sz w:val="24"/>
          <w:szCs w:val="24"/>
        </w:rPr>
      </w:pPr>
    </w:p>
    <w:p w14:paraId="55A776F6" w14:textId="3975F6B5" w:rsidR="00A65149" w:rsidRDefault="00A65149">
      <w:pPr>
        <w:pStyle w:val="Tabladeilustraciones"/>
        <w:tabs>
          <w:tab w:val="right" w:leader="dot" w:pos="9019"/>
        </w:tabs>
        <w:rPr>
          <w:b/>
          <w:bCs/>
          <w:sz w:val="24"/>
          <w:szCs w:val="24"/>
        </w:rPr>
      </w:pPr>
      <w:r>
        <w:rPr>
          <w:b/>
          <w:bCs/>
          <w:sz w:val="24"/>
          <w:szCs w:val="24"/>
        </w:rPr>
        <w:t>Índice de Gráficas</w:t>
      </w:r>
    </w:p>
    <w:p w14:paraId="4C4668A3" w14:textId="77777777" w:rsidR="00A65149" w:rsidRDefault="00A65149">
      <w:pPr>
        <w:pStyle w:val="Tabladeilustraciones"/>
        <w:tabs>
          <w:tab w:val="right" w:leader="dot" w:pos="9019"/>
        </w:tabs>
        <w:rPr>
          <w:b/>
          <w:bCs/>
          <w:sz w:val="24"/>
          <w:szCs w:val="24"/>
        </w:rPr>
      </w:pPr>
    </w:p>
    <w:p w14:paraId="5C26C60A" w14:textId="33C191F5" w:rsidR="005C7B4B" w:rsidRDefault="00A65149">
      <w:pPr>
        <w:pStyle w:val="Tabladeilustraciones"/>
        <w:tabs>
          <w:tab w:val="right" w:leader="dot" w:pos="9019"/>
        </w:tabs>
        <w:rPr>
          <w:rFonts w:asciiTheme="minorHAnsi" w:eastAsiaTheme="minorEastAsia" w:hAnsiTheme="minorHAnsi" w:cstheme="minorBidi"/>
          <w:noProof/>
          <w:kern w:val="2"/>
          <w:sz w:val="24"/>
          <w:szCs w:val="24"/>
          <w:lang w:val="es-ES"/>
          <w14:ligatures w14:val="standardContextual"/>
        </w:rPr>
      </w:pPr>
      <w:r>
        <w:rPr>
          <w:b/>
          <w:bCs/>
          <w:sz w:val="24"/>
          <w:szCs w:val="24"/>
        </w:rPr>
        <w:fldChar w:fldCharType="begin"/>
      </w:r>
      <w:r>
        <w:rPr>
          <w:b/>
          <w:bCs/>
          <w:sz w:val="24"/>
          <w:szCs w:val="24"/>
        </w:rPr>
        <w:instrText xml:space="preserve"> TOC \h \z \c "Gráfica" </w:instrText>
      </w:r>
      <w:r>
        <w:rPr>
          <w:b/>
          <w:bCs/>
          <w:sz w:val="24"/>
          <w:szCs w:val="24"/>
        </w:rPr>
        <w:fldChar w:fldCharType="separate"/>
      </w:r>
      <w:hyperlink w:anchor="_Toc232229455" w:history="1">
        <w:r w:rsidR="005C7B4B" w:rsidRPr="00B80704">
          <w:rPr>
            <w:rStyle w:val="Hipervnculo"/>
            <w:noProof/>
          </w:rPr>
          <w:t>Gráfica 1. Kit de Herramientas CiuData+ para la Gestión, Administración y Formalización del Patrimonio Inmobiliario Municipal</w:t>
        </w:r>
        <w:r w:rsidR="005C7B4B">
          <w:rPr>
            <w:noProof/>
            <w:webHidden/>
          </w:rPr>
          <w:tab/>
        </w:r>
        <w:r w:rsidR="005C7B4B">
          <w:rPr>
            <w:noProof/>
            <w:webHidden/>
          </w:rPr>
          <w:fldChar w:fldCharType="begin"/>
        </w:r>
        <w:r w:rsidR="005C7B4B">
          <w:rPr>
            <w:noProof/>
            <w:webHidden/>
          </w:rPr>
          <w:instrText xml:space="preserve"> PAGEREF _Toc232229455 \h </w:instrText>
        </w:r>
        <w:r w:rsidR="005C7B4B">
          <w:rPr>
            <w:noProof/>
            <w:webHidden/>
          </w:rPr>
        </w:r>
        <w:r w:rsidR="005C7B4B">
          <w:rPr>
            <w:noProof/>
            <w:webHidden/>
          </w:rPr>
          <w:fldChar w:fldCharType="separate"/>
        </w:r>
        <w:r w:rsidR="005C7B4B">
          <w:rPr>
            <w:noProof/>
            <w:webHidden/>
          </w:rPr>
          <w:t>9</w:t>
        </w:r>
        <w:r w:rsidR="005C7B4B">
          <w:rPr>
            <w:noProof/>
            <w:webHidden/>
          </w:rPr>
          <w:fldChar w:fldCharType="end"/>
        </w:r>
      </w:hyperlink>
    </w:p>
    <w:p w14:paraId="5688649E" w14:textId="123FF183" w:rsidR="005C7B4B" w:rsidRDefault="005C7B4B">
      <w:pPr>
        <w:pStyle w:val="Tabladeilustraciones"/>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32229456" w:history="1">
        <w:r w:rsidRPr="00B80704">
          <w:rPr>
            <w:rStyle w:val="Hipervnculo"/>
            <w:noProof/>
          </w:rPr>
          <w:t>Gráfica 2. Contexto marco normativo</w:t>
        </w:r>
        <w:r>
          <w:rPr>
            <w:noProof/>
            <w:webHidden/>
          </w:rPr>
          <w:tab/>
        </w:r>
        <w:r>
          <w:rPr>
            <w:noProof/>
            <w:webHidden/>
          </w:rPr>
          <w:fldChar w:fldCharType="begin"/>
        </w:r>
        <w:r>
          <w:rPr>
            <w:noProof/>
            <w:webHidden/>
          </w:rPr>
          <w:instrText xml:space="preserve"> PAGEREF _Toc232229456 \h </w:instrText>
        </w:r>
        <w:r>
          <w:rPr>
            <w:noProof/>
            <w:webHidden/>
          </w:rPr>
        </w:r>
        <w:r>
          <w:rPr>
            <w:noProof/>
            <w:webHidden/>
          </w:rPr>
          <w:fldChar w:fldCharType="separate"/>
        </w:r>
        <w:r>
          <w:rPr>
            <w:noProof/>
            <w:webHidden/>
          </w:rPr>
          <w:t>13</w:t>
        </w:r>
        <w:r>
          <w:rPr>
            <w:noProof/>
            <w:webHidden/>
          </w:rPr>
          <w:fldChar w:fldCharType="end"/>
        </w:r>
      </w:hyperlink>
    </w:p>
    <w:p w14:paraId="4988EC52" w14:textId="1E4AACC9" w:rsidR="005C7B4B" w:rsidRDefault="005C7B4B">
      <w:pPr>
        <w:pStyle w:val="Tabladeilustraciones"/>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32229457" w:history="1">
        <w:r w:rsidRPr="00B80704">
          <w:rPr>
            <w:rStyle w:val="Hipervnculo"/>
            <w:noProof/>
          </w:rPr>
          <w:t>Gráfica 3. Pasos para la transferencia de bienes fiscales entre entidades públicas</w:t>
        </w:r>
        <w:r>
          <w:rPr>
            <w:noProof/>
            <w:webHidden/>
          </w:rPr>
          <w:tab/>
        </w:r>
        <w:r>
          <w:rPr>
            <w:noProof/>
            <w:webHidden/>
          </w:rPr>
          <w:fldChar w:fldCharType="begin"/>
        </w:r>
        <w:r>
          <w:rPr>
            <w:noProof/>
            <w:webHidden/>
          </w:rPr>
          <w:instrText xml:space="preserve"> PAGEREF _Toc232229457 \h </w:instrText>
        </w:r>
        <w:r>
          <w:rPr>
            <w:noProof/>
            <w:webHidden/>
          </w:rPr>
        </w:r>
        <w:r>
          <w:rPr>
            <w:noProof/>
            <w:webHidden/>
          </w:rPr>
          <w:fldChar w:fldCharType="separate"/>
        </w:r>
        <w:r>
          <w:rPr>
            <w:noProof/>
            <w:webHidden/>
          </w:rPr>
          <w:t>14</w:t>
        </w:r>
        <w:r>
          <w:rPr>
            <w:noProof/>
            <w:webHidden/>
          </w:rPr>
          <w:fldChar w:fldCharType="end"/>
        </w:r>
      </w:hyperlink>
    </w:p>
    <w:p w14:paraId="24DEE759" w14:textId="13B64175" w:rsidR="005C7B4B" w:rsidRDefault="005C7B4B">
      <w:pPr>
        <w:pStyle w:val="Tabladeilustraciones"/>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32229458" w:history="1">
        <w:r w:rsidRPr="00B80704">
          <w:rPr>
            <w:rStyle w:val="Hipervnculo"/>
            <w:noProof/>
          </w:rPr>
          <w:t>Gráfica 4. Requisitos para la transferencia de inmuebles fiscales entre entidades públicas</w:t>
        </w:r>
        <w:r>
          <w:rPr>
            <w:noProof/>
            <w:webHidden/>
          </w:rPr>
          <w:tab/>
        </w:r>
        <w:r>
          <w:rPr>
            <w:noProof/>
            <w:webHidden/>
          </w:rPr>
          <w:fldChar w:fldCharType="begin"/>
        </w:r>
        <w:r>
          <w:rPr>
            <w:noProof/>
            <w:webHidden/>
          </w:rPr>
          <w:instrText xml:space="preserve"> PAGEREF _Toc232229458 \h </w:instrText>
        </w:r>
        <w:r>
          <w:rPr>
            <w:noProof/>
            <w:webHidden/>
          </w:rPr>
        </w:r>
        <w:r>
          <w:rPr>
            <w:noProof/>
            <w:webHidden/>
          </w:rPr>
          <w:fldChar w:fldCharType="separate"/>
        </w:r>
        <w:r>
          <w:rPr>
            <w:noProof/>
            <w:webHidden/>
          </w:rPr>
          <w:t>17</w:t>
        </w:r>
        <w:r>
          <w:rPr>
            <w:noProof/>
            <w:webHidden/>
          </w:rPr>
          <w:fldChar w:fldCharType="end"/>
        </w:r>
      </w:hyperlink>
    </w:p>
    <w:p w14:paraId="165E07D8" w14:textId="7964C296" w:rsidR="005C7B4B" w:rsidRDefault="005C7B4B">
      <w:pPr>
        <w:pStyle w:val="Tabladeilustraciones"/>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32229459" w:history="1">
        <w:r w:rsidRPr="00B80704">
          <w:rPr>
            <w:rStyle w:val="Hipervnculo"/>
            <w:noProof/>
          </w:rPr>
          <w:t>Gráfica 5. Documentos requeridos</w:t>
        </w:r>
        <w:r>
          <w:rPr>
            <w:noProof/>
            <w:webHidden/>
          </w:rPr>
          <w:tab/>
        </w:r>
        <w:r>
          <w:rPr>
            <w:noProof/>
            <w:webHidden/>
          </w:rPr>
          <w:fldChar w:fldCharType="begin"/>
        </w:r>
        <w:r>
          <w:rPr>
            <w:noProof/>
            <w:webHidden/>
          </w:rPr>
          <w:instrText xml:space="preserve"> PAGEREF _Toc232229459 \h </w:instrText>
        </w:r>
        <w:r>
          <w:rPr>
            <w:noProof/>
            <w:webHidden/>
          </w:rPr>
        </w:r>
        <w:r>
          <w:rPr>
            <w:noProof/>
            <w:webHidden/>
          </w:rPr>
          <w:fldChar w:fldCharType="separate"/>
        </w:r>
        <w:r>
          <w:rPr>
            <w:noProof/>
            <w:webHidden/>
          </w:rPr>
          <w:t>21</w:t>
        </w:r>
        <w:r>
          <w:rPr>
            <w:noProof/>
            <w:webHidden/>
          </w:rPr>
          <w:fldChar w:fldCharType="end"/>
        </w:r>
      </w:hyperlink>
    </w:p>
    <w:p w14:paraId="305F9A06" w14:textId="2949E758" w:rsidR="005C7B4B" w:rsidRDefault="005C7B4B">
      <w:pPr>
        <w:pStyle w:val="Tabladeilustraciones"/>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32229460" w:history="1">
        <w:r w:rsidRPr="00B80704">
          <w:rPr>
            <w:rStyle w:val="Hipervnculo"/>
            <w:noProof/>
          </w:rPr>
          <w:t>Gráfica 6. Requisitos y documentos anexos</w:t>
        </w:r>
        <w:r>
          <w:rPr>
            <w:noProof/>
            <w:webHidden/>
          </w:rPr>
          <w:tab/>
        </w:r>
        <w:r>
          <w:rPr>
            <w:noProof/>
            <w:webHidden/>
          </w:rPr>
          <w:fldChar w:fldCharType="begin"/>
        </w:r>
        <w:r>
          <w:rPr>
            <w:noProof/>
            <w:webHidden/>
          </w:rPr>
          <w:instrText xml:space="preserve"> PAGEREF _Toc232229460 \h </w:instrText>
        </w:r>
        <w:r>
          <w:rPr>
            <w:noProof/>
            <w:webHidden/>
          </w:rPr>
        </w:r>
        <w:r>
          <w:rPr>
            <w:noProof/>
            <w:webHidden/>
          </w:rPr>
          <w:fldChar w:fldCharType="separate"/>
        </w:r>
        <w:r>
          <w:rPr>
            <w:noProof/>
            <w:webHidden/>
          </w:rPr>
          <w:t>26</w:t>
        </w:r>
        <w:r>
          <w:rPr>
            <w:noProof/>
            <w:webHidden/>
          </w:rPr>
          <w:fldChar w:fldCharType="end"/>
        </w:r>
      </w:hyperlink>
    </w:p>
    <w:p w14:paraId="5EA4A6A1" w14:textId="24579D12" w:rsidR="005C7B4B" w:rsidRDefault="005C7B4B">
      <w:pPr>
        <w:pStyle w:val="Tabladeilustraciones"/>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32229461" w:history="1">
        <w:r w:rsidRPr="00B80704">
          <w:rPr>
            <w:rStyle w:val="Hipervnculo"/>
            <w:noProof/>
          </w:rPr>
          <w:t>Gráfica 7. Resumen de las etapas del procedimiento administrativo</w:t>
        </w:r>
        <w:r>
          <w:rPr>
            <w:noProof/>
            <w:webHidden/>
          </w:rPr>
          <w:tab/>
        </w:r>
        <w:r>
          <w:rPr>
            <w:noProof/>
            <w:webHidden/>
          </w:rPr>
          <w:fldChar w:fldCharType="begin"/>
        </w:r>
        <w:r>
          <w:rPr>
            <w:noProof/>
            <w:webHidden/>
          </w:rPr>
          <w:instrText xml:space="preserve"> PAGEREF _Toc232229461 \h </w:instrText>
        </w:r>
        <w:r>
          <w:rPr>
            <w:noProof/>
            <w:webHidden/>
          </w:rPr>
        </w:r>
        <w:r>
          <w:rPr>
            <w:noProof/>
            <w:webHidden/>
          </w:rPr>
          <w:fldChar w:fldCharType="separate"/>
        </w:r>
        <w:r>
          <w:rPr>
            <w:noProof/>
            <w:webHidden/>
          </w:rPr>
          <w:t>29</w:t>
        </w:r>
        <w:r>
          <w:rPr>
            <w:noProof/>
            <w:webHidden/>
          </w:rPr>
          <w:fldChar w:fldCharType="end"/>
        </w:r>
      </w:hyperlink>
    </w:p>
    <w:p w14:paraId="7E36A4CC" w14:textId="6D994F25" w:rsidR="00CD426B" w:rsidRDefault="00A65149">
      <w:pPr>
        <w:shd w:val="clear" w:color="auto" w:fill="FFFFFF"/>
        <w:spacing w:before="240" w:after="240"/>
        <w:jc w:val="center"/>
        <w:rPr>
          <w:b/>
          <w:bCs/>
          <w:sz w:val="24"/>
          <w:szCs w:val="24"/>
        </w:rPr>
      </w:pPr>
      <w:r>
        <w:rPr>
          <w:b/>
          <w:bCs/>
          <w:sz w:val="24"/>
          <w:szCs w:val="24"/>
        </w:rPr>
        <w:fldChar w:fldCharType="end"/>
      </w:r>
    </w:p>
    <w:p w14:paraId="3A7A4081" w14:textId="12BC6333" w:rsidR="00CD426B" w:rsidRDefault="00A65149" w:rsidP="00A65149">
      <w:pPr>
        <w:shd w:val="clear" w:color="auto" w:fill="FFFFFF"/>
        <w:spacing w:before="240" w:after="240"/>
        <w:rPr>
          <w:b/>
          <w:bCs/>
          <w:sz w:val="24"/>
          <w:szCs w:val="24"/>
        </w:rPr>
      </w:pPr>
      <w:r>
        <w:rPr>
          <w:b/>
          <w:bCs/>
          <w:sz w:val="24"/>
          <w:szCs w:val="24"/>
        </w:rPr>
        <w:t>Índice de Tablas</w:t>
      </w:r>
    </w:p>
    <w:p w14:paraId="36E21DCE" w14:textId="539F772B" w:rsidR="005C7B4B" w:rsidRDefault="00A65149">
      <w:pPr>
        <w:pStyle w:val="Tabladeilustraciones"/>
        <w:tabs>
          <w:tab w:val="right" w:leader="dot" w:pos="9019"/>
        </w:tabs>
        <w:rPr>
          <w:rFonts w:asciiTheme="minorHAnsi" w:eastAsiaTheme="minorEastAsia" w:hAnsiTheme="minorHAnsi" w:cstheme="minorBidi"/>
          <w:noProof/>
          <w:kern w:val="2"/>
          <w:sz w:val="24"/>
          <w:szCs w:val="24"/>
          <w:lang w:val="es-ES"/>
          <w14:ligatures w14:val="standardContextual"/>
        </w:rPr>
      </w:pPr>
      <w:r>
        <w:rPr>
          <w:b/>
          <w:bCs/>
          <w:sz w:val="24"/>
          <w:szCs w:val="24"/>
        </w:rPr>
        <w:fldChar w:fldCharType="begin"/>
      </w:r>
      <w:r>
        <w:rPr>
          <w:b/>
          <w:bCs/>
          <w:sz w:val="24"/>
          <w:szCs w:val="24"/>
        </w:rPr>
        <w:instrText xml:space="preserve"> TOC \h \z \c "Tabla" </w:instrText>
      </w:r>
      <w:r>
        <w:rPr>
          <w:b/>
          <w:bCs/>
          <w:sz w:val="24"/>
          <w:szCs w:val="24"/>
        </w:rPr>
        <w:fldChar w:fldCharType="separate"/>
      </w:r>
      <w:hyperlink w:anchor="_Toc232229466" w:history="1">
        <w:r w:rsidR="005C7B4B" w:rsidRPr="00532CE2">
          <w:rPr>
            <w:rStyle w:val="Hipervnculo"/>
            <w:noProof/>
          </w:rPr>
          <w:t>Tabla 1. Atributos objeto de actualización en el Inventario Inmobiliario Municipal</w:t>
        </w:r>
        <w:r w:rsidR="005C7B4B">
          <w:rPr>
            <w:noProof/>
            <w:webHidden/>
          </w:rPr>
          <w:tab/>
        </w:r>
        <w:r w:rsidR="005C7B4B">
          <w:rPr>
            <w:noProof/>
            <w:webHidden/>
          </w:rPr>
          <w:fldChar w:fldCharType="begin"/>
        </w:r>
        <w:r w:rsidR="005C7B4B">
          <w:rPr>
            <w:noProof/>
            <w:webHidden/>
          </w:rPr>
          <w:instrText xml:space="preserve"> PAGEREF _Toc232229466 \h </w:instrText>
        </w:r>
        <w:r w:rsidR="005C7B4B">
          <w:rPr>
            <w:noProof/>
            <w:webHidden/>
          </w:rPr>
        </w:r>
        <w:r w:rsidR="005C7B4B">
          <w:rPr>
            <w:noProof/>
            <w:webHidden/>
          </w:rPr>
          <w:fldChar w:fldCharType="separate"/>
        </w:r>
        <w:r w:rsidR="005C7B4B">
          <w:rPr>
            <w:noProof/>
            <w:webHidden/>
          </w:rPr>
          <w:t>24</w:t>
        </w:r>
        <w:r w:rsidR="005C7B4B">
          <w:rPr>
            <w:noProof/>
            <w:webHidden/>
          </w:rPr>
          <w:fldChar w:fldCharType="end"/>
        </w:r>
      </w:hyperlink>
    </w:p>
    <w:p w14:paraId="6DC14113" w14:textId="1B9E499F" w:rsidR="00A65149" w:rsidRDefault="00A65149" w:rsidP="00A65149">
      <w:pPr>
        <w:shd w:val="clear" w:color="auto" w:fill="FFFFFF"/>
        <w:spacing w:before="240" w:after="240"/>
        <w:rPr>
          <w:b/>
          <w:bCs/>
          <w:sz w:val="24"/>
          <w:szCs w:val="24"/>
        </w:rPr>
      </w:pPr>
      <w:r>
        <w:rPr>
          <w:b/>
          <w:bCs/>
          <w:sz w:val="24"/>
          <w:szCs w:val="24"/>
        </w:rPr>
        <w:fldChar w:fldCharType="end"/>
      </w:r>
    </w:p>
    <w:p w14:paraId="26DD6D17" w14:textId="77777777" w:rsidR="00CD426B" w:rsidRDefault="00CD426B">
      <w:pPr>
        <w:shd w:val="clear" w:color="auto" w:fill="FFFFFF"/>
        <w:spacing w:before="240" w:after="240"/>
        <w:jc w:val="center"/>
        <w:rPr>
          <w:b/>
          <w:bCs/>
          <w:sz w:val="24"/>
          <w:szCs w:val="24"/>
        </w:rPr>
      </w:pPr>
    </w:p>
    <w:p w14:paraId="2B7EC221" w14:textId="77777777" w:rsidR="00CD426B" w:rsidRDefault="00CD426B">
      <w:pPr>
        <w:shd w:val="clear" w:color="auto" w:fill="FFFFFF"/>
        <w:spacing w:before="240" w:after="240"/>
        <w:jc w:val="center"/>
        <w:rPr>
          <w:b/>
          <w:bCs/>
          <w:sz w:val="24"/>
          <w:szCs w:val="24"/>
        </w:rPr>
      </w:pPr>
    </w:p>
    <w:p w14:paraId="0EE1A38D" w14:textId="77777777" w:rsidR="00CD426B" w:rsidRDefault="00CD426B">
      <w:pPr>
        <w:shd w:val="clear" w:color="auto" w:fill="FFFFFF"/>
        <w:spacing w:before="240" w:after="240"/>
        <w:jc w:val="center"/>
        <w:rPr>
          <w:b/>
          <w:bCs/>
          <w:sz w:val="24"/>
          <w:szCs w:val="24"/>
        </w:rPr>
      </w:pPr>
    </w:p>
    <w:p w14:paraId="60943F3A" w14:textId="77777777" w:rsidR="00CD426B" w:rsidRDefault="00CD426B">
      <w:pPr>
        <w:shd w:val="clear" w:color="auto" w:fill="FFFFFF"/>
        <w:spacing w:before="240" w:after="240"/>
        <w:jc w:val="center"/>
        <w:rPr>
          <w:b/>
          <w:bCs/>
          <w:sz w:val="24"/>
          <w:szCs w:val="24"/>
        </w:rPr>
      </w:pPr>
    </w:p>
    <w:p w14:paraId="7066B2BD" w14:textId="77777777" w:rsidR="00CD426B" w:rsidRDefault="00CD426B">
      <w:pPr>
        <w:shd w:val="clear" w:color="auto" w:fill="FFFFFF"/>
        <w:spacing w:before="240" w:after="240"/>
        <w:jc w:val="center"/>
        <w:rPr>
          <w:b/>
          <w:bCs/>
          <w:sz w:val="24"/>
          <w:szCs w:val="24"/>
        </w:rPr>
      </w:pPr>
    </w:p>
    <w:p w14:paraId="78BF3AC1" w14:textId="77777777" w:rsidR="00CD426B" w:rsidRDefault="00CD426B">
      <w:pPr>
        <w:shd w:val="clear" w:color="auto" w:fill="FFFFFF"/>
        <w:spacing w:before="240" w:after="240"/>
        <w:jc w:val="center"/>
        <w:rPr>
          <w:b/>
          <w:bCs/>
          <w:sz w:val="24"/>
          <w:szCs w:val="24"/>
        </w:rPr>
      </w:pPr>
    </w:p>
    <w:p w14:paraId="733B67CA" w14:textId="77777777" w:rsidR="00CD426B" w:rsidRDefault="00CD426B">
      <w:pPr>
        <w:shd w:val="clear" w:color="auto" w:fill="FFFFFF"/>
        <w:spacing w:before="240" w:after="240"/>
        <w:jc w:val="center"/>
        <w:rPr>
          <w:b/>
          <w:bCs/>
          <w:sz w:val="24"/>
          <w:szCs w:val="24"/>
        </w:rPr>
      </w:pPr>
    </w:p>
    <w:p w14:paraId="1277EB73" w14:textId="77777777" w:rsidR="00CD426B" w:rsidRDefault="00CD426B">
      <w:pPr>
        <w:shd w:val="clear" w:color="auto" w:fill="FFFFFF"/>
        <w:spacing w:before="240" w:after="240"/>
        <w:jc w:val="center"/>
        <w:rPr>
          <w:b/>
          <w:bCs/>
          <w:sz w:val="24"/>
          <w:szCs w:val="24"/>
        </w:rPr>
      </w:pPr>
    </w:p>
    <w:p w14:paraId="43A10A96" w14:textId="77777777" w:rsidR="00CD426B" w:rsidRDefault="00CD426B">
      <w:pPr>
        <w:shd w:val="clear" w:color="auto" w:fill="FFFFFF"/>
        <w:spacing w:before="240" w:after="240"/>
        <w:jc w:val="center"/>
        <w:rPr>
          <w:b/>
          <w:bCs/>
          <w:sz w:val="24"/>
          <w:szCs w:val="24"/>
        </w:rPr>
      </w:pPr>
    </w:p>
    <w:p w14:paraId="2B7BB28F" w14:textId="77777777" w:rsidR="00CD426B" w:rsidRDefault="00CD426B">
      <w:pPr>
        <w:shd w:val="clear" w:color="auto" w:fill="FFFFFF"/>
        <w:spacing w:before="240" w:after="240"/>
        <w:jc w:val="center"/>
        <w:rPr>
          <w:b/>
          <w:bCs/>
          <w:sz w:val="24"/>
          <w:szCs w:val="24"/>
        </w:rPr>
      </w:pPr>
    </w:p>
    <w:p w14:paraId="00000022" w14:textId="61F1F29C" w:rsidR="000C09E3" w:rsidRPr="00C22FE2" w:rsidRDefault="00B67CAA" w:rsidP="00C22FE2">
      <w:pPr>
        <w:pStyle w:val="Ttulo1"/>
        <w:rPr>
          <w:b/>
          <w:bCs/>
          <w:sz w:val="24"/>
          <w:szCs w:val="24"/>
        </w:rPr>
      </w:pPr>
      <w:bookmarkStart w:id="6" w:name="_Toc233015466"/>
      <w:r w:rsidRPr="00C22FE2">
        <w:rPr>
          <w:b/>
          <w:bCs/>
          <w:sz w:val="24"/>
          <w:szCs w:val="24"/>
        </w:rPr>
        <w:t>Generalidades</w:t>
      </w:r>
      <w:bookmarkEnd w:id="6"/>
    </w:p>
    <w:p w14:paraId="0819CA9E" w14:textId="77777777" w:rsidR="00391C34" w:rsidRDefault="00391C34">
      <w:pPr>
        <w:pStyle w:val="Ttulo1"/>
        <w:spacing w:before="0" w:after="160"/>
        <w:jc w:val="both"/>
        <w:rPr>
          <w:sz w:val="24"/>
          <w:szCs w:val="24"/>
        </w:rPr>
      </w:pPr>
    </w:p>
    <w:p w14:paraId="00000023" w14:textId="65BC6920" w:rsidR="000C09E3" w:rsidRDefault="00B67CAA" w:rsidP="000A5FD9">
      <w:pPr>
        <w:jc w:val="both"/>
      </w:pPr>
      <w:r>
        <w:t>La Caja de Herramientas CiuData+ reúne un conjunto de soluciones técnicas diseñadas para fortalecer la gestión territorial en los municipios. Dentro de esta caja se organizan diferentes kits especializados, cada uno orientado a resolver necesidades específicas de información, administración y toma de decisiones.</w:t>
      </w:r>
    </w:p>
    <w:p w14:paraId="1432BC83" w14:textId="77777777" w:rsidR="000A5FD9" w:rsidRDefault="000A5FD9" w:rsidP="000A5FD9">
      <w:pPr>
        <w:jc w:val="both"/>
      </w:pPr>
    </w:p>
    <w:p w14:paraId="00000024" w14:textId="77777777" w:rsidR="000C09E3" w:rsidRDefault="00B67CAA" w:rsidP="000A5FD9">
      <w:pPr>
        <w:jc w:val="both"/>
      </w:pPr>
      <w:r>
        <w:t>Entre estos conjuntos se encuentra el KIT de herramientas para la gestión, administración y formalización del inventario municipal de inmuebles, un paquete metodológico que integra los instrumentos y las rutas orientadas a consolidar la información del inventario inmobiliario municipal de manera confiable, así como la representación del procedimiento integral sugerido como guía a incluir en los sistemas de gestión municipal, con el fin de mejorar la administración del suelo fiscal y facilitar procesos de saneamiento, disposición y formalización.</w:t>
      </w:r>
    </w:p>
    <w:p w14:paraId="5944215F" w14:textId="77777777" w:rsidR="000A5FD9" w:rsidRDefault="000A5FD9" w:rsidP="000A5FD9">
      <w:pPr>
        <w:jc w:val="both"/>
      </w:pPr>
    </w:p>
    <w:p w14:paraId="00000025" w14:textId="77777777" w:rsidR="000C09E3" w:rsidRDefault="00B67CAA" w:rsidP="000A5FD9">
      <w:pPr>
        <w:jc w:val="both"/>
      </w:pPr>
      <w:bookmarkStart w:id="7" w:name="_heading=h.ici6boeobbpf" w:colFirst="0" w:colLast="0"/>
      <w:bookmarkEnd w:id="7"/>
      <w:r>
        <w:t>Su estructura responde a los estándares del catastro multipropósito y promueve la interoperabilidad entre catastro, registro y ordenamiento territorial.</w:t>
      </w:r>
    </w:p>
    <w:p w14:paraId="4AC6ADF0" w14:textId="77777777" w:rsidR="000A5FD9" w:rsidRDefault="000A5FD9" w:rsidP="000A5FD9">
      <w:pPr>
        <w:jc w:val="both"/>
      </w:pPr>
    </w:p>
    <w:p w14:paraId="00000026" w14:textId="77777777" w:rsidR="000C09E3" w:rsidRDefault="00B67CAA" w:rsidP="000A5FD9">
      <w:pPr>
        <w:jc w:val="both"/>
        <w:rPr>
          <w:color w:val="0F4761"/>
        </w:rPr>
      </w:pPr>
      <w:bookmarkStart w:id="8" w:name="_heading=h.bte9nsdp1tj7" w:colFirst="0" w:colLast="0"/>
      <w:bookmarkEnd w:id="8"/>
      <w:r>
        <w:t>Este KIT incorpora el Mapa Completo de Rutas de Saneamiento, una herramienta visual que orienta la selección del procedimiento adecuado según la situación jurídica, catastral y administrativa de cada inmueble. El mapa muestra cómo cada ruta conduce directamente a una de las cartillas que conforman el KIT, permitiendo a los municipios identificar el instrumento técnico correspondiente a su caso y avanzar de manera ordenada, tal como se presenta en la gráfica siguiente</w:t>
      </w:r>
      <w:r>
        <w:rPr>
          <w:color w:val="0F4761"/>
        </w:rPr>
        <w:t>.</w:t>
      </w:r>
    </w:p>
    <w:p w14:paraId="00000027" w14:textId="77777777" w:rsidR="000C09E3" w:rsidRDefault="000C09E3" w:rsidP="000A5FD9">
      <w:pPr>
        <w:jc w:val="both"/>
        <w:rPr>
          <w:color w:val="0F4761"/>
        </w:rPr>
      </w:pPr>
      <w:bookmarkStart w:id="9" w:name="_heading=h.7atjgolhqje7" w:colFirst="0" w:colLast="0"/>
      <w:bookmarkEnd w:id="9"/>
    </w:p>
    <w:p w14:paraId="00000028" w14:textId="77777777" w:rsidR="000C09E3" w:rsidRDefault="000C09E3">
      <w:pPr>
        <w:pStyle w:val="Ttulo1"/>
        <w:keepNext w:val="0"/>
        <w:keepLines w:val="0"/>
        <w:spacing w:before="480" w:line="239" w:lineRule="auto"/>
        <w:jc w:val="center"/>
        <w:rPr>
          <w:b/>
          <w:bCs/>
          <w:sz w:val="24"/>
          <w:szCs w:val="24"/>
        </w:rPr>
      </w:pPr>
      <w:bookmarkStart w:id="10" w:name="_heading=h.9m7c11i8eq3f" w:colFirst="0" w:colLast="0"/>
      <w:bookmarkEnd w:id="10"/>
    </w:p>
    <w:p w14:paraId="00000029" w14:textId="77777777" w:rsidR="000C09E3" w:rsidRDefault="000C09E3"/>
    <w:p w14:paraId="0000002A" w14:textId="77777777" w:rsidR="000C09E3" w:rsidRDefault="000C09E3"/>
    <w:p w14:paraId="0000002B" w14:textId="77777777" w:rsidR="000C09E3" w:rsidRDefault="000C09E3"/>
    <w:p w14:paraId="0000002C" w14:textId="77777777" w:rsidR="000C09E3" w:rsidRDefault="000C09E3"/>
    <w:p w14:paraId="0000002D" w14:textId="77777777" w:rsidR="000C09E3" w:rsidRDefault="000C09E3"/>
    <w:p w14:paraId="0000002E" w14:textId="77777777" w:rsidR="000C09E3" w:rsidRDefault="000C09E3"/>
    <w:p w14:paraId="0000002F" w14:textId="77777777" w:rsidR="000C09E3" w:rsidRDefault="000C09E3"/>
    <w:p w14:paraId="00000030" w14:textId="77777777" w:rsidR="000C09E3" w:rsidRDefault="000C09E3"/>
    <w:p w14:paraId="00000031" w14:textId="77777777" w:rsidR="000C09E3" w:rsidRDefault="000C09E3"/>
    <w:p w14:paraId="00000032" w14:textId="77777777" w:rsidR="000C09E3" w:rsidRDefault="000C09E3">
      <w:pPr>
        <w:pStyle w:val="Ttulo1"/>
        <w:keepNext w:val="0"/>
        <w:keepLines w:val="0"/>
        <w:spacing w:before="480" w:line="239" w:lineRule="auto"/>
        <w:rPr>
          <w:b/>
          <w:bCs/>
          <w:sz w:val="24"/>
          <w:szCs w:val="24"/>
        </w:rPr>
      </w:pPr>
      <w:bookmarkStart w:id="11" w:name="_heading=h.alkg5tsgkcba" w:colFirst="0" w:colLast="0"/>
      <w:bookmarkEnd w:id="11"/>
    </w:p>
    <w:p w14:paraId="00000033" w14:textId="38995591" w:rsidR="000C09E3" w:rsidRPr="00A65149" w:rsidRDefault="0079003D" w:rsidP="0079003D">
      <w:pPr>
        <w:pStyle w:val="Descripcin"/>
        <w:jc w:val="center"/>
        <w:rPr>
          <w:color w:val="000000" w:themeColor="text1"/>
          <w:sz w:val="22"/>
          <w:szCs w:val="22"/>
        </w:rPr>
      </w:pPr>
      <w:bookmarkStart w:id="12" w:name="_heading=h.tgik4fag8llz" w:colFirst="0" w:colLast="0"/>
      <w:bookmarkStart w:id="13" w:name="_Toc232229455"/>
      <w:bookmarkEnd w:id="12"/>
      <w:r w:rsidRPr="00A65149">
        <w:rPr>
          <w:color w:val="000000" w:themeColor="text1"/>
          <w:sz w:val="22"/>
          <w:szCs w:val="22"/>
        </w:rPr>
        <w:lastRenderedPageBreak/>
        <w:t xml:space="preserve">Gráfica </w:t>
      </w:r>
      <w:r w:rsidRPr="00A65149">
        <w:rPr>
          <w:color w:val="000000" w:themeColor="text1"/>
          <w:sz w:val="22"/>
          <w:szCs w:val="22"/>
        </w:rPr>
        <w:fldChar w:fldCharType="begin"/>
      </w:r>
      <w:r w:rsidRPr="00A65149">
        <w:rPr>
          <w:color w:val="000000" w:themeColor="text1"/>
          <w:sz w:val="22"/>
          <w:szCs w:val="22"/>
        </w:rPr>
        <w:instrText xml:space="preserve"> SEQ Gráfica \* ARABIC </w:instrText>
      </w:r>
      <w:r w:rsidRPr="00A65149">
        <w:rPr>
          <w:color w:val="000000" w:themeColor="text1"/>
          <w:sz w:val="22"/>
          <w:szCs w:val="22"/>
        </w:rPr>
        <w:fldChar w:fldCharType="separate"/>
      </w:r>
      <w:r w:rsidR="00892C33" w:rsidRPr="00A65149">
        <w:rPr>
          <w:noProof/>
          <w:color w:val="000000" w:themeColor="text1"/>
          <w:sz w:val="22"/>
          <w:szCs w:val="22"/>
        </w:rPr>
        <w:t>1</w:t>
      </w:r>
      <w:r w:rsidRPr="00A65149">
        <w:rPr>
          <w:color w:val="000000" w:themeColor="text1"/>
          <w:sz w:val="22"/>
          <w:szCs w:val="22"/>
        </w:rPr>
        <w:fldChar w:fldCharType="end"/>
      </w:r>
      <w:r w:rsidR="005C7B4B">
        <w:rPr>
          <w:color w:val="000000" w:themeColor="text1"/>
          <w:sz w:val="22"/>
          <w:szCs w:val="22"/>
        </w:rPr>
        <w:t>.</w:t>
      </w:r>
      <w:r w:rsidRPr="00A65149">
        <w:rPr>
          <w:color w:val="000000" w:themeColor="text1"/>
          <w:sz w:val="22"/>
          <w:szCs w:val="22"/>
        </w:rPr>
        <w:t xml:space="preserve"> Kit de Herramientas CiuData+ para la Gestión, Administración y Formalización del Patrimonio Inmobiliario Municipal</w:t>
      </w:r>
      <w:bookmarkEnd w:id="13"/>
    </w:p>
    <w:p w14:paraId="15CAFFE2" w14:textId="77777777" w:rsidR="00F04574" w:rsidRPr="00F04574" w:rsidRDefault="00F04574" w:rsidP="00F04574">
      <w:pPr>
        <w:jc w:val="center"/>
        <w:rPr>
          <w:b/>
          <w:bCs/>
        </w:rPr>
      </w:pPr>
    </w:p>
    <w:p w14:paraId="00000034" w14:textId="77777777" w:rsidR="000C09E3" w:rsidRDefault="00B67CAA">
      <w:r>
        <w:rPr>
          <w:noProof/>
        </w:rPr>
        <w:drawing>
          <wp:inline distT="114300" distB="114300" distL="114300" distR="114300" wp14:anchorId="291E740A" wp14:editId="105676D8">
            <wp:extent cx="5731200" cy="4279900"/>
            <wp:effectExtent l="0" t="0" r="0" b="0"/>
            <wp:docPr id="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2"/>
                    <a:srcRect/>
                    <a:stretch>
                      <a:fillRect/>
                    </a:stretch>
                  </pic:blipFill>
                  <pic:spPr>
                    <a:xfrm>
                      <a:off x="0" y="0"/>
                      <a:ext cx="5731200" cy="4279900"/>
                    </a:xfrm>
                    <a:prstGeom prst="rect">
                      <a:avLst/>
                    </a:prstGeom>
                    <a:ln/>
                  </pic:spPr>
                </pic:pic>
              </a:graphicData>
            </a:graphic>
          </wp:inline>
        </w:drawing>
      </w:r>
    </w:p>
    <w:p w14:paraId="00000035" w14:textId="77777777" w:rsidR="000C09E3" w:rsidRPr="00BE756F" w:rsidRDefault="000C09E3">
      <w:pPr>
        <w:rPr>
          <w:b/>
          <w:bCs/>
          <w:sz w:val="18"/>
          <w:szCs w:val="18"/>
        </w:rPr>
      </w:pPr>
    </w:p>
    <w:p w14:paraId="00000036" w14:textId="77777777" w:rsidR="000C09E3" w:rsidRPr="00BE756F" w:rsidRDefault="000C09E3">
      <w:pPr>
        <w:rPr>
          <w:b/>
          <w:bCs/>
          <w:sz w:val="18"/>
          <w:szCs w:val="18"/>
        </w:rPr>
      </w:pPr>
    </w:p>
    <w:p w14:paraId="00000037" w14:textId="77777777" w:rsidR="000C09E3" w:rsidRPr="00BE756F" w:rsidRDefault="00B67CAA">
      <w:pPr>
        <w:jc w:val="center"/>
        <w:rPr>
          <w:sz w:val="18"/>
          <w:szCs w:val="18"/>
        </w:rPr>
      </w:pPr>
      <w:r w:rsidRPr="00BE756F">
        <w:rPr>
          <w:sz w:val="18"/>
          <w:szCs w:val="18"/>
        </w:rPr>
        <w:t>Fuente: elaboración propia</w:t>
      </w:r>
    </w:p>
    <w:p w14:paraId="00000038" w14:textId="77777777" w:rsidR="000C09E3" w:rsidRDefault="000C09E3"/>
    <w:p w14:paraId="00000039" w14:textId="77777777" w:rsidR="000C09E3" w:rsidRDefault="000C09E3">
      <w:pPr>
        <w:pStyle w:val="Ttulo1"/>
        <w:keepNext w:val="0"/>
        <w:keepLines w:val="0"/>
        <w:spacing w:before="240" w:after="240" w:line="239" w:lineRule="auto"/>
        <w:jc w:val="both"/>
        <w:rPr>
          <w:sz w:val="24"/>
          <w:szCs w:val="24"/>
        </w:rPr>
      </w:pPr>
      <w:bookmarkStart w:id="14" w:name="_heading=h.tm35s6gcaeha" w:colFirst="0" w:colLast="0"/>
      <w:bookmarkEnd w:id="14"/>
    </w:p>
    <w:p w14:paraId="0000003A" w14:textId="77777777" w:rsidR="000C09E3" w:rsidRDefault="000C09E3"/>
    <w:p w14:paraId="0000003B" w14:textId="77777777" w:rsidR="000C09E3" w:rsidRDefault="000C09E3"/>
    <w:p w14:paraId="0000003C" w14:textId="77777777" w:rsidR="000C09E3" w:rsidRDefault="000C09E3"/>
    <w:p w14:paraId="0000003D" w14:textId="77777777" w:rsidR="000C09E3" w:rsidRDefault="000C09E3"/>
    <w:p w14:paraId="0000003E" w14:textId="77777777" w:rsidR="000C09E3" w:rsidRDefault="000C09E3"/>
    <w:p w14:paraId="0000003F" w14:textId="77777777" w:rsidR="000C09E3" w:rsidRDefault="000C09E3"/>
    <w:p w14:paraId="00000040" w14:textId="77777777" w:rsidR="000C09E3" w:rsidRDefault="000C09E3"/>
    <w:p w14:paraId="00000041" w14:textId="77777777" w:rsidR="000C09E3" w:rsidRDefault="000C09E3"/>
    <w:p w14:paraId="00000042" w14:textId="77777777" w:rsidR="000C09E3" w:rsidRDefault="000C09E3"/>
    <w:p w14:paraId="00000043" w14:textId="77777777" w:rsidR="000C09E3" w:rsidRDefault="000C09E3">
      <w:pPr>
        <w:rPr>
          <w:b/>
          <w:bCs/>
        </w:rPr>
      </w:pPr>
    </w:p>
    <w:p w14:paraId="6E1C54A1" w14:textId="2079D306" w:rsidR="00E23CCE" w:rsidRPr="00823A4D" w:rsidRDefault="00E23CCE" w:rsidP="00823A4D">
      <w:pPr>
        <w:pStyle w:val="Ttulo1"/>
        <w:jc w:val="both"/>
        <w:rPr>
          <w:sz w:val="22"/>
          <w:szCs w:val="22"/>
        </w:rPr>
      </w:pPr>
      <w:bookmarkStart w:id="15" w:name="_Toc233015467"/>
      <w:r w:rsidRPr="00BE756F">
        <w:rPr>
          <w:b/>
          <w:bCs/>
          <w:sz w:val="24"/>
          <w:szCs w:val="24"/>
        </w:rPr>
        <w:lastRenderedPageBreak/>
        <w:t>Resumen</w:t>
      </w:r>
      <w:bookmarkEnd w:id="15"/>
      <w:r w:rsidRPr="00BE756F">
        <w:rPr>
          <w:b/>
          <w:bCs/>
          <w:sz w:val="24"/>
          <w:szCs w:val="24"/>
        </w:rPr>
        <w:t xml:space="preserve"> </w:t>
      </w:r>
    </w:p>
    <w:p w14:paraId="7FD1EF31" w14:textId="77777777" w:rsidR="00E23CCE" w:rsidRPr="00823A4D" w:rsidRDefault="00E23CCE" w:rsidP="00823A4D">
      <w:pPr>
        <w:jc w:val="both"/>
      </w:pPr>
    </w:p>
    <w:p w14:paraId="44192E1D" w14:textId="77777777" w:rsidR="00823A4D" w:rsidRDefault="00823A4D" w:rsidP="00823A4D">
      <w:pPr>
        <w:jc w:val="both"/>
      </w:pPr>
      <w:r w:rsidRPr="00823A4D">
        <w:t>La presente cartilla tiene como finalidad brindar a los municipios y demás entidades públicas una guía práctica para la gestión de bienes inmuebles públicos, mediante dos mecanismos fundamentales: la transferencia gratuita de bienes fiscales entre entidades públicas y la adjudicación de bienes baldíos rurales a entidades de derecho público. Su propósito es facilitar la comprensión de los requisitos, procedimientos y responsabilidades que deben cumplirse para garantizar actuaciones ajustadas a la normatividad vigente, fortaleciendo la seguridad jurídica y la adecuada administración del patrimonio público.</w:t>
      </w:r>
    </w:p>
    <w:p w14:paraId="4F7CFE72" w14:textId="77777777" w:rsidR="00E126EA" w:rsidRPr="00823A4D" w:rsidRDefault="00E126EA" w:rsidP="00823A4D">
      <w:pPr>
        <w:jc w:val="both"/>
      </w:pPr>
    </w:p>
    <w:p w14:paraId="150AD81E" w14:textId="77777777" w:rsidR="00823A4D" w:rsidRDefault="00823A4D" w:rsidP="00823A4D">
      <w:pPr>
        <w:jc w:val="both"/>
      </w:pPr>
      <w:r w:rsidRPr="00823A4D">
        <w:t>En relación con la transferencia gratuita de bienes fiscales, el documento explica las condiciones que deben verificarse previamente para que proceda la cesión del inmueble. Entre ellas se encuentran la existencia de una ocupación de hecho superior a diez años con mejoras habitacionales consolidadas, la confirmación de que el bien no es necesario para el cumplimiento de las funciones de la entidad propietaria, la verificación de su naturaleza como bien fiscal no financiero y la acreditación de la titularidad por parte de una entidad pública.</w:t>
      </w:r>
    </w:p>
    <w:p w14:paraId="19676CCC" w14:textId="77777777" w:rsidR="00E126EA" w:rsidRPr="00823A4D" w:rsidRDefault="00E126EA" w:rsidP="00823A4D">
      <w:pPr>
        <w:jc w:val="both"/>
      </w:pPr>
    </w:p>
    <w:p w14:paraId="5C11B89C" w14:textId="77777777" w:rsidR="00823A4D" w:rsidRPr="00823A4D" w:rsidRDefault="00823A4D" w:rsidP="00823A4D">
      <w:pPr>
        <w:jc w:val="both"/>
      </w:pPr>
      <w:r w:rsidRPr="00823A4D">
        <w:t>Una vez comprobados estos requisitos, la cartilla describe el procedimiento que debe seguirse, iniciando con el estudio jurídico de títulos y continuando con la identificación técnica del inmueble mediante la revisión de los instrumentos de ordenamiento territorial, la consulta de información catastral y, cuando sea necesario, la realización de levantamientos topográficos. Posteriormente, se orienta sobre la conformación del expediente administrativo con los documentos exigidos por la normativa, la expedición del acto administrativo de transferencia, su notificación, el registro ante la Oficina de Registro de Instrumentos Públicos, la actualización catastral y la incorporación de los cambios en los inventarios inmobiliarios de las entidades involucradas.</w:t>
      </w:r>
    </w:p>
    <w:p w14:paraId="005EC97B" w14:textId="624A46A0" w:rsidR="00823A4D" w:rsidRDefault="00823A4D" w:rsidP="00E126EA">
      <w:pPr>
        <w:jc w:val="both"/>
      </w:pPr>
    </w:p>
    <w:p w14:paraId="2C398304" w14:textId="3BE18F8D" w:rsidR="00E126EA" w:rsidRDefault="00801972" w:rsidP="00E126EA">
      <w:pPr>
        <w:jc w:val="both"/>
      </w:pPr>
      <w:r w:rsidRPr="00801972">
        <w:t>La cartilla también orienta a los municipios sobre el proceso de adjudicación de bienes baldíos rurales por parte de la Agencia Nacional de Tierras, explicando los requisitos que deben cumplirse, como la justificación del proyecto, la compatibilidad con el ordenamiento territorial y la viabilidad ambiental, así como las principales etapas del trámite, desde la presentación de la solicitud hasta la adjudicación, el registro y la actualización catastral del inmueble.</w:t>
      </w:r>
    </w:p>
    <w:p w14:paraId="6284DF38" w14:textId="77777777" w:rsidR="00801972" w:rsidRPr="00823A4D" w:rsidRDefault="00801972" w:rsidP="00E126EA">
      <w:pPr>
        <w:jc w:val="both"/>
      </w:pPr>
    </w:p>
    <w:p w14:paraId="4F641600" w14:textId="77777777" w:rsidR="00823A4D" w:rsidRPr="00823A4D" w:rsidRDefault="00823A4D" w:rsidP="00823A4D">
      <w:pPr>
        <w:jc w:val="both"/>
      </w:pPr>
      <w:r w:rsidRPr="00823A4D">
        <w:t>En conjunto, esta cartilla constituye una herramienta de apoyo para los municipios, al ofrecer una ruta clara y organizada que facilita la toma de decisiones, la correcta gestión del patrimonio inmobiliario público y el desarrollo de proyectos que contribuyen al fortalecimiento institucional y al bienestar de las comunidades.</w:t>
      </w:r>
    </w:p>
    <w:p w14:paraId="22B42113" w14:textId="77777777" w:rsidR="00E23CCE" w:rsidRDefault="00E23CCE">
      <w:pPr>
        <w:jc w:val="center"/>
        <w:rPr>
          <w:b/>
          <w:bCs/>
        </w:rPr>
      </w:pPr>
    </w:p>
    <w:p w14:paraId="193A4114" w14:textId="77777777" w:rsidR="00E23CCE" w:rsidRDefault="00E23CCE">
      <w:pPr>
        <w:jc w:val="center"/>
        <w:rPr>
          <w:b/>
          <w:bCs/>
        </w:rPr>
      </w:pPr>
    </w:p>
    <w:p w14:paraId="13C3C08B" w14:textId="77777777" w:rsidR="00E23CCE" w:rsidRDefault="00E23CCE">
      <w:pPr>
        <w:jc w:val="center"/>
        <w:rPr>
          <w:b/>
          <w:bCs/>
        </w:rPr>
      </w:pPr>
    </w:p>
    <w:p w14:paraId="3BE155DA" w14:textId="77777777" w:rsidR="00E23CCE" w:rsidRDefault="00E23CCE">
      <w:pPr>
        <w:jc w:val="center"/>
        <w:rPr>
          <w:b/>
          <w:bCs/>
        </w:rPr>
      </w:pPr>
    </w:p>
    <w:p w14:paraId="00000045" w14:textId="17C75681" w:rsidR="000C09E3" w:rsidRPr="00BE756F" w:rsidRDefault="00B67CAA" w:rsidP="00BE756F">
      <w:pPr>
        <w:pStyle w:val="Ttulo1"/>
        <w:rPr>
          <w:b/>
          <w:bCs/>
          <w:sz w:val="24"/>
          <w:szCs w:val="24"/>
        </w:rPr>
      </w:pPr>
      <w:bookmarkStart w:id="16" w:name="_Toc233015468"/>
      <w:r w:rsidRPr="00BE756F">
        <w:rPr>
          <w:b/>
          <w:bCs/>
          <w:sz w:val="24"/>
          <w:szCs w:val="24"/>
        </w:rPr>
        <w:lastRenderedPageBreak/>
        <w:t>Introducción</w:t>
      </w:r>
      <w:bookmarkEnd w:id="16"/>
    </w:p>
    <w:p w14:paraId="00000046" w14:textId="77777777" w:rsidR="000C09E3" w:rsidRDefault="000C09E3"/>
    <w:p w14:paraId="00000047" w14:textId="77777777" w:rsidR="000C09E3" w:rsidRDefault="00B67CAA">
      <w:pPr>
        <w:jc w:val="both"/>
      </w:pPr>
      <w:r>
        <w:t>El presente documento tiene como propósito establecer de manera ordenada y sistemática las disposiciones, requisitos y procedimientos aplicables al trámite de transferencia a título gratuito de bienes inmuebles entre entidades públicas. A través de cinco capítulos, se desarrollan los fundamentos jurídicos, las condiciones necesarias y las etapas que orientan este proceso, garantizando su correcta ejecución conforme a la normatividad vigente.</w:t>
      </w:r>
    </w:p>
    <w:p w14:paraId="00000048" w14:textId="61086A28" w:rsidR="000C09E3" w:rsidRDefault="00B67CAA">
      <w:pPr>
        <w:spacing w:before="240" w:after="240"/>
        <w:jc w:val="both"/>
      </w:pPr>
      <w:r>
        <w:t xml:space="preserve">En primer lugar, se abordan las disposiciones generales que permiten comprender el objeto, alcance y marco jurídico de la cesión, así como el análisis de la normatividad aplicable. Posteriormente, se detallan los requisitos indispensables para adelantar el procedimiento, incluyendo aspectos como la ocupación de hecho, la consolidación de mejoras, la </w:t>
      </w:r>
      <w:r w:rsidR="00320D39">
        <w:t>innecesaridad</w:t>
      </w:r>
      <w:r>
        <w:t xml:space="preserve"> del bien para la entidad titular y la naturaleza fiscal no financiera del inmueble.</w:t>
      </w:r>
    </w:p>
    <w:p w14:paraId="00000049" w14:textId="77777777" w:rsidR="000C09E3" w:rsidRDefault="00B67CAA">
      <w:pPr>
        <w:spacing w:before="240" w:after="240"/>
        <w:jc w:val="both"/>
      </w:pPr>
      <w:r>
        <w:t>El documento continúa con la descripción del inicio y desarrollo del trámite, desde los estudios previos, técnico, jurídico, catastral y topográfico; hasta la recopilación de los documentos anexos requeridos. Más adelante, se expone el contenido y los efectos del acto administrativo de cesión, junto con su correspondiente notificación, registro ante la oficina de instrumentos públicos, remisión a la oficina catastral y actualización del inventario municipal.</w:t>
      </w:r>
    </w:p>
    <w:p w14:paraId="0000004A" w14:textId="77777777" w:rsidR="000C09E3" w:rsidRDefault="00B67CAA">
      <w:pPr>
        <w:spacing w:before="240" w:after="240"/>
        <w:jc w:val="both"/>
      </w:pPr>
      <w:r>
        <w:t>Finalmente, se presenta lo relativo a la terminación del procedimiento, ofreciendo una visión completa del ciclo de gestión asociado a la cesión gratuita de bienes inmuebles. Con ello, se busca brindar una guía integral que facilite la adecuada aplicación del proceso por parte de las entidades involucradas.</w:t>
      </w:r>
    </w:p>
    <w:p w14:paraId="0000004B" w14:textId="77777777" w:rsidR="000C09E3" w:rsidRDefault="000C09E3"/>
    <w:p w14:paraId="0000004C" w14:textId="77777777" w:rsidR="000C09E3" w:rsidRDefault="000C09E3"/>
    <w:p w14:paraId="0000004D" w14:textId="77777777" w:rsidR="000C09E3" w:rsidRDefault="000C09E3"/>
    <w:p w14:paraId="0000004E" w14:textId="77777777" w:rsidR="000C09E3" w:rsidRDefault="000C09E3"/>
    <w:p w14:paraId="0000004F" w14:textId="77777777" w:rsidR="000C09E3" w:rsidRDefault="000C09E3"/>
    <w:p w14:paraId="00000050" w14:textId="77777777" w:rsidR="000C09E3" w:rsidRDefault="000C09E3"/>
    <w:p w14:paraId="00000051" w14:textId="77777777" w:rsidR="000C09E3" w:rsidRDefault="000C09E3"/>
    <w:p w14:paraId="00000052" w14:textId="77777777" w:rsidR="000C09E3" w:rsidRDefault="000C09E3"/>
    <w:p w14:paraId="00000053" w14:textId="77777777" w:rsidR="000C09E3" w:rsidRDefault="000C09E3"/>
    <w:p w14:paraId="00000054" w14:textId="77777777" w:rsidR="000C09E3" w:rsidRDefault="000C09E3"/>
    <w:p w14:paraId="00000055" w14:textId="77777777" w:rsidR="000C09E3" w:rsidRDefault="000C09E3"/>
    <w:p w14:paraId="00000056" w14:textId="77777777" w:rsidR="000C09E3" w:rsidRDefault="000C09E3"/>
    <w:p w14:paraId="00000057" w14:textId="77777777" w:rsidR="000C09E3" w:rsidRDefault="000C09E3"/>
    <w:p w14:paraId="00000058" w14:textId="77777777" w:rsidR="000C09E3" w:rsidRDefault="000C09E3"/>
    <w:p w14:paraId="0000005C" w14:textId="77777777" w:rsidR="000C09E3" w:rsidRDefault="000C09E3">
      <w:pPr>
        <w:rPr>
          <w:b/>
          <w:bCs/>
        </w:rPr>
      </w:pPr>
    </w:p>
    <w:p w14:paraId="0000005D" w14:textId="77777777" w:rsidR="000C09E3" w:rsidRDefault="000C09E3">
      <w:pPr>
        <w:jc w:val="center"/>
        <w:rPr>
          <w:b/>
          <w:bCs/>
        </w:rPr>
      </w:pPr>
    </w:p>
    <w:p w14:paraId="0000005E" w14:textId="2A8D2EC1" w:rsidR="000C09E3" w:rsidRPr="00BE756F" w:rsidRDefault="00B67CAA" w:rsidP="00BE756F">
      <w:pPr>
        <w:pStyle w:val="Ttulo1"/>
        <w:jc w:val="center"/>
        <w:rPr>
          <w:b/>
          <w:bCs/>
          <w:sz w:val="24"/>
          <w:szCs w:val="24"/>
        </w:rPr>
      </w:pPr>
      <w:bookmarkStart w:id="17" w:name="_Toc233015469"/>
      <w:r w:rsidRPr="00BE756F">
        <w:rPr>
          <w:b/>
          <w:bCs/>
          <w:sz w:val="24"/>
          <w:szCs w:val="24"/>
        </w:rPr>
        <w:lastRenderedPageBreak/>
        <w:t>Capítulo 1</w:t>
      </w:r>
      <w:bookmarkEnd w:id="17"/>
    </w:p>
    <w:p w14:paraId="0000005F" w14:textId="77777777" w:rsidR="000C09E3" w:rsidRPr="00BE756F" w:rsidRDefault="00B67CAA" w:rsidP="00BE756F">
      <w:pPr>
        <w:pStyle w:val="Ttulo1"/>
        <w:jc w:val="center"/>
        <w:rPr>
          <w:b/>
          <w:bCs/>
          <w:sz w:val="24"/>
          <w:szCs w:val="24"/>
        </w:rPr>
      </w:pPr>
      <w:bookmarkStart w:id="18" w:name="_Toc233015470"/>
      <w:r w:rsidRPr="00BE756F">
        <w:rPr>
          <w:b/>
          <w:bCs/>
          <w:sz w:val="24"/>
          <w:szCs w:val="24"/>
        </w:rPr>
        <w:t>Disposiciones generales</w:t>
      </w:r>
      <w:bookmarkEnd w:id="18"/>
    </w:p>
    <w:p w14:paraId="00000060" w14:textId="77777777" w:rsidR="000C09E3" w:rsidRDefault="00B67CAA">
      <w:pPr>
        <w:jc w:val="both"/>
      </w:pPr>
      <w:r>
        <w:t xml:space="preserve"> </w:t>
      </w:r>
    </w:p>
    <w:p w14:paraId="00000061" w14:textId="77777777" w:rsidR="000C09E3" w:rsidRDefault="00B67CAA">
      <w:pPr>
        <w:jc w:val="both"/>
      </w:pPr>
      <w:r>
        <w:t>Este capítulo presenta las disposiciones generales que orientan la transferencia a título gratuito de bienes fiscales entre entidades públicas. En él se expone de manera clara y sencilla su definición y alcance, así como los beneficios que conlleva y el marco legal que lo sustenta.</w:t>
      </w:r>
    </w:p>
    <w:p w14:paraId="00000063" w14:textId="77777777" w:rsidR="000C09E3" w:rsidRPr="00BE756F" w:rsidRDefault="00B67CAA" w:rsidP="00BE756F">
      <w:pPr>
        <w:pStyle w:val="Ttulo2"/>
        <w:jc w:val="both"/>
        <w:rPr>
          <w:b/>
          <w:bCs/>
          <w:sz w:val="24"/>
          <w:szCs w:val="24"/>
        </w:rPr>
      </w:pPr>
      <w:bookmarkStart w:id="19" w:name="_Toc233015471"/>
      <w:r w:rsidRPr="00BE756F">
        <w:rPr>
          <w:b/>
          <w:bCs/>
          <w:sz w:val="24"/>
          <w:szCs w:val="24"/>
        </w:rPr>
        <w:t>1.1.        Definición y alcance de la transferencia de bienes fiscales entre entidades públicas</w:t>
      </w:r>
      <w:bookmarkEnd w:id="19"/>
    </w:p>
    <w:p w14:paraId="00000065" w14:textId="77777777" w:rsidR="000C09E3" w:rsidRDefault="00B67CAA">
      <w:pPr>
        <w:spacing w:before="240" w:after="240"/>
        <w:jc w:val="both"/>
      </w:pPr>
      <w:r>
        <w:t>La transferencia a título gratuito de bienes fiscales entre entidades públicas es el mecanismo mediante el cual una entidad estatal entrega, sin contraprestación económica, bienes que no requiere a otra entidad pública para el cumplimiento de funciones públicas.</w:t>
      </w:r>
    </w:p>
    <w:p w14:paraId="00000066" w14:textId="77777777" w:rsidR="000C09E3" w:rsidRDefault="00B67CAA">
      <w:pPr>
        <w:spacing w:before="240" w:after="240"/>
        <w:jc w:val="both"/>
      </w:pPr>
      <w:r>
        <w:t>Esta figura se sustenta en un marco normativo progresivo de carácter constitucional, legal y reglamentario, destacándose el artículo 276 de la Ley 1955 de 2019, el Decreto 1077 de 2015 modificado por el Decreto 523 de 2021, y el artículo 197 de la Ley 2294 de 2023, entre otras disposiciones complementarias.</w:t>
      </w:r>
    </w:p>
    <w:p w14:paraId="00000067" w14:textId="77777777" w:rsidR="000C09E3" w:rsidRDefault="00B67CAA">
      <w:pPr>
        <w:spacing w:before="240" w:after="240"/>
        <w:jc w:val="both"/>
      </w:pPr>
      <w:r>
        <w:t>Su alcance se orienta al uso de la transferencia de dominio de bienes fiscales urbanos como instrumento para atender necesidades de infraestructura, vivienda y saneamiento predial, incluyendo predios ocupados de hecho, garantizando el cumplimiento de obligaciones fiscales y administrativas, el respeto al uso del suelo definido en el Plan de Ordenamiento Territorial (POT) y la adecuada administración del bien público.</w:t>
      </w:r>
    </w:p>
    <w:p w14:paraId="327C3417" w14:textId="77777777" w:rsidR="0079003D" w:rsidRDefault="0079003D">
      <w:pPr>
        <w:spacing w:before="240" w:after="240"/>
        <w:jc w:val="both"/>
      </w:pPr>
    </w:p>
    <w:p w14:paraId="7D282038" w14:textId="77777777" w:rsidR="0079003D" w:rsidRDefault="0079003D">
      <w:pPr>
        <w:spacing w:before="240" w:after="240"/>
        <w:jc w:val="both"/>
      </w:pPr>
    </w:p>
    <w:p w14:paraId="64A94C1E" w14:textId="77777777" w:rsidR="0079003D" w:rsidRDefault="0079003D">
      <w:pPr>
        <w:spacing w:before="240" w:after="240"/>
        <w:jc w:val="both"/>
      </w:pPr>
    </w:p>
    <w:p w14:paraId="3F1E565B" w14:textId="77777777" w:rsidR="0079003D" w:rsidRDefault="0079003D">
      <w:pPr>
        <w:spacing w:before="240" w:after="240"/>
        <w:jc w:val="both"/>
      </w:pPr>
    </w:p>
    <w:p w14:paraId="00D9377B" w14:textId="77777777" w:rsidR="0079003D" w:rsidRDefault="0079003D">
      <w:pPr>
        <w:spacing w:before="240" w:after="240"/>
        <w:jc w:val="both"/>
      </w:pPr>
    </w:p>
    <w:p w14:paraId="24DAA7FA" w14:textId="77777777" w:rsidR="0079003D" w:rsidRDefault="0079003D">
      <w:pPr>
        <w:spacing w:before="240" w:after="240"/>
        <w:jc w:val="both"/>
      </w:pPr>
    </w:p>
    <w:p w14:paraId="6613B45E" w14:textId="77777777" w:rsidR="0079003D" w:rsidRDefault="0079003D">
      <w:pPr>
        <w:spacing w:before="240" w:after="240"/>
        <w:jc w:val="both"/>
      </w:pPr>
    </w:p>
    <w:p w14:paraId="745879F9" w14:textId="77777777" w:rsidR="0079003D" w:rsidRDefault="0079003D">
      <w:pPr>
        <w:spacing w:before="240" w:after="240"/>
        <w:jc w:val="both"/>
      </w:pPr>
    </w:p>
    <w:p w14:paraId="52610834" w14:textId="77777777" w:rsidR="0079003D" w:rsidRDefault="0079003D">
      <w:pPr>
        <w:spacing w:before="240" w:after="240"/>
        <w:jc w:val="both"/>
      </w:pPr>
    </w:p>
    <w:p w14:paraId="7390EB68" w14:textId="77777777" w:rsidR="00A65149" w:rsidRDefault="00A65149" w:rsidP="0079003D">
      <w:pPr>
        <w:pStyle w:val="Descripcin"/>
        <w:jc w:val="center"/>
        <w:rPr>
          <w:i w:val="0"/>
          <w:iCs w:val="0"/>
          <w:sz w:val="22"/>
          <w:szCs w:val="22"/>
        </w:rPr>
      </w:pPr>
    </w:p>
    <w:p w14:paraId="00000076" w14:textId="19A3F74F" w:rsidR="000C09E3" w:rsidRPr="00A65149" w:rsidRDefault="0079003D" w:rsidP="0079003D">
      <w:pPr>
        <w:pStyle w:val="Descripcin"/>
        <w:jc w:val="center"/>
        <w:rPr>
          <w:b/>
          <w:bCs/>
          <w:color w:val="000000" w:themeColor="text1"/>
          <w:sz w:val="22"/>
          <w:szCs w:val="22"/>
        </w:rPr>
      </w:pPr>
      <w:bookmarkStart w:id="20" w:name="_Toc232229456"/>
      <w:r w:rsidRPr="00A65149">
        <w:rPr>
          <w:color w:val="000000" w:themeColor="text1"/>
          <w:sz w:val="22"/>
          <w:szCs w:val="22"/>
        </w:rPr>
        <w:t xml:space="preserve">Gráfica </w:t>
      </w:r>
      <w:r w:rsidRPr="00A65149">
        <w:rPr>
          <w:color w:val="000000" w:themeColor="text1"/>
          <w:sz w:val="22"/>
          <w:szCs w:val="22"/>
        </w:rPr>
        <w:fldChar w:fldCharType="begin"/>
      </w:r>
      <w:r w:rsidRPr="00A65149">
        <w:rPr>
          <w:color w:val="000000" w:themeColor="text1"/>
          <w:sz w:val="22"/>
          <w:szCs w:val="22"/>
        </w:rPr>
        <w:instrText xml:space="preserve"> SEQ Gráfica \* ARABIC </w:instrText>
      </w:r>
      <w:r w:rsidRPr="00A65149">
        <w:rPr>
          <w:color w:val="000000" w:themeColor="text1"/>
          <w:sz w:val="22"/>
          <w:szCs w:val="22"/>
        </w:rPr>
        <w:fldChar w:fldCharType="separate"/>
      </w:r>
      <w:r w:rsidR="00892C33" w:rsidRPr="00A65149">
        <w:rPr>
          <w:noProof/>
          <w:color w:val="000000" w:themeColor="text1"/>
          <w:sz w:val="22"/>
          <w:szCs w:val="22"/>
        </w:rPr>
        <w:t>2</w:t>
      </w:r>
      <w:r w:rsidRPr="00A65149">
        <w:rPr>
          <w:color w:val="000000" w:themeColor="text1"/>
          <w:sz w:val="22"/>
          <w:szCs w:val="22"/>
        </w:rPr>
        <w:fldChar w:fldCharType="end"/>
      </w:r>
      <w:r w:rsidR="00A65149" w:rsidRPr="00A65149">
        <w:rPr>
          <w:color w:val="000000" w:themeColor="text1"/>
          <w:sz w:val="22"/>
          <w:szCs w:val="22"/>
        </w:rPr>
        <w:t>.</w:t>
      </w:r>
      <w:r w:rsidRPr="00A65149">
        <w:rPr>
          <w:color w:val="000000" w:themeColor="text1"/>
          <w:sz w:val="22"/>
          <w:szCs w:val="22"/>
        </w:rPr>
        <w:t xml:space="preserve"> Contexto marco normativo</w:t>
      </w:r>
      <w:bookmarkEnd w:id="20"/>
    </w:p>
    <w:p w14:paraId="3CDAAB18" w14:textId="77777777" w:rsidR="00BE756F" w:rsidRDefault="00BE756F">
      <w:pPr>
        <w:jc w:val="center"/>
        <w:rPr>
          <w:b/>
          <w:bCs/>
        </w:rPr>
      </w:pPr>
    </w:p>
    <w:p w14:paraId="2DC60ED2" w14:textId="77777777" w:rsidR="00BE756F" w:rsidRDefault="00BE756F">
      <w:pPr>
        <w:jc w:val="center"/>
        <w:rPr>
          <w:b/>
          <w:bCs/>
        </w:rPr>
      </w:pPr>
    </w:p>
    <w:p w14:paraId="00000077" w14:textId="77777777" w:rsidR="000C09E3" w:rsidRDefault="00B67CAA" w:rsidP="000844FB">
      <w:pPr>
        <w:jc w:val="center"/>
        <w:rPr>
          <w:b/>
          <w:bCs/>
        </w:rPr>
      </w:pPr>
      <w:r>
        <w:rPr>
          <w:b/>
          <w:bCs/>
          <w:noProof/>
        </w:rPr>
        <w:drawing>
          <wp:inline distT="114300" distB="114300" distL="114300" distR="114300" wp14:anchorId="6019F813" wp14:editId="29963A11">
            <wp:extent cx="5372100" cy="2051050"/>
            <wp:effectExtent l="0" t="0" r="0" b="635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5372423" cy="2051173"/>
                    </a:xfrm>
                    <a:prstGeom prst="rect">
                      <a:avLst/>
                    </a:prstGeom>
                    <a:ln/>
                  </pic:spPr>
                </pic:pic>
              </a:graphicData>
            </a:graphic>
          </wp:inline>
        </w:drawing>
      </w:r>
    </w:p>
    <w:p w14:paraId="7147F6F0" w14:textId="77777777" w:rsidR="00BE756F" w:rsidRDefault="00BE756F">
      <w:pPr>
        <w:jc w:val="center"/>
        <w:rPr>
          <w:sz w:val="18"/>
          <w:szCs w:val="18"/>
        </w:rPr>
      </w:pPr>
    </w:p>
    <w:p w14:paraId="00000078" w14:textId="06F7F393" w:rsidR="000C09E3" w:rsidRDefault="00B67CAA">
      <w:pPr>
        <w:jc w:val="center"/>
        <w:rPr>
          <w:sz w:val="18"/>
          <w:szCs w:val="18"/>
        </w:rPr>
      </w:pPr>
      <w:r>
        <w:rPr>
          <w:sz w:val="18"/>
          <w:szCs w:val="18"/>
        </w:rPr>
        <w:t xml:space="preserve">Fuente: </w:t>
      </w:r>
      <w:r w:rsidR="00BE756F">
        <w:rPr>
          <w:sz w:val="18"/>
          <w:szCs w:val="18"/>
        </w:rPr>
        <w:t>e</w:t>
      </w:r>
      <w:r>
        <w:rPr>
          <w:sz w:val="18"/>
          <w:szCs w:val="18"/>
        </w:rPr>
        <w:t>laboración propia</w:t>
      </w:r>
    </w:p>
    <w:p w14:paraId="6348BE70" w14:textId="77777777" w:rsidR="00A166A2" w:rsidRDefault="00A166A2" w:rsidP="00BE756F">
      <w:pPr>
        <w:pStyle w:val="Ttulo"/>
        <w:jc w:val="center"/>
        <w:rPr>
          <w:b/>
          <w:bCs/>
          <w:sz w:val="24"/>
          <w:szCs w:val="24"/>
        </w:rPr>
      </w:pPr>
    </w:p>
    <w:p w14:paraId="5AD9B564" w14:textId="77777777" w:rsidR="00A166A2" w:rsidRDefault="00A166A2" w:rsidP="00A166A2"/>
    <w:p w14:paraId="300B63BA" w14:textId="77777777" w:rsidR="00A166A2" w:rsidRDefault="00A166A2" w:rsidP="00A166A2"/>
    <w:p w14:paraId="7F859EEC" w14:textId="77777777" w:rsidR="00A166A2" w:rsidRDefault="00A166A2" w:rsidP="00A166A2"/>
    <w:p w14:paraId="4E2E81D1" w14:textId="77777777" w:rsidR="00A166A2" w:rsidRDefault="00A166A2" w:rsidP="00A166A2"/>
    <w:p w14:paraId="0126E40F" w14:textId="77777777" w:rsidR="00A166A2" w:rsidRDefault="00A166A2" w:rsidP="00A166A2"/>
    <w:p w14:paraId="5FA3F813" w14:textId="77777777" w:rsidR="00A166A2" w:rsidRDefault="00A166A2" w:rsidP="00A166A2"/>
    <w:p w14:paraId="72FEE29B" w14:textId="77777777" w:rsidR="00A166A2" w:rsidRDefault="00A166A2" w:rsidP="00A166A2"/>
    <w:p w14:paraId="6AA01133" w14:textId="77777777" w:rsidR="00A166A2" w:rsidRPr="00A166A2" w:rsidRDefault="00A166A2" w:rsidP="00A166A2"/>
    <w:p w14:paraId="4A58FAE8" w14:textId="77777777" w:rsidR="00A166A2" w:rsidRDefault="00A166A2" w:rsidP="00BE756F">
      <w:pPr>
        <w:pStyle w:val="Ttulo"/>
        <w:jc w:val="center"/>
        <w:rPr>
          <w:b/>
          <w:bCs/>
          <w:sz w:val="24"/>
          <w:szCs w:val="24"/>
        </w:rPr>
      </w:pPr>
    </w:p>
    <w:p w14:paraId="2317E8BF" w14:textId="77777777" w:rsidR="00A166A2" w:rsidRDefault="00A166A2" w:rsidP="00BE756F">
      <w:pPr>
        <w:pStyle w:val="Ttulo"/>
        <w:jc w:val="center"/>
        <w:rPr>
          <w:b/>
          <w:bCs/>
          <w:sz w:val="24"/>
          <w:szCs w:val="24"/>
        </w:rPr>
      </w:pPr>
    </w:p>
    <w:p w14:paraId="61782E05" w14:textId="77777777" w:rsidR="00A166A2" w:rsidRDefault="00A166A2" w:rsidP="00BE756F">
      <w:pPr>
        <w:pStyle w:val="Ttulo"/>
        <w:jc w:val="center"/>
        <w:rPr>
          <w:b/>
          <w:bCs/>
          <w:sz w:val="24"/>
          <w:szCs w:val="24"/>
        </w:rPr>
      </w:pPr>
    </w:p>
    <w:p w14:paraId="709FC6CC" w14:textId="77777777" w:rsidR="00A166A2" w:rsidRDefault="00A166A2" w:rsidP="00A166A2"/>
    <w:p w14:paraId="0E30AF20" w14:textId="77777777" w:rsidR="00A166A2" w:rsidRPr="00A166A2" w:rsidRDefault="00A166A2" w:rsidP="00A166A2"/>
    <w:p w14:paraId="0A51ECD9" w14:textId="77777777" w:rsidR="00A166A2" w:rsidRDefault="00A166A2" w:rsidP="00BE756F">
      <w:pPr>
        <w:pStyle w:val="Ttulo"/>
        <w:jc w:val="center"/>
        <w:rPr>
          <w:b/>
          <w:bCs/>
          <w:sz w:val="24"/>
          <w:szCs w:val="24"/>
        </w:rPr>
      </w:pPr>
    </w:p>
    <w:p w14:paraId="5C8953AB" w14:textId="77777777" w:rsidR="00A166A2" w:rsidRDefault="00A166A2" w:rsidP="00BE756F">
      <w:pPr>
        <w:pStyle w:val="Ttulo"/>
        <w:jc w:val="center"/>
        <w:rPr>
          <w:b/>
          <w:bCs/>
          <w:sz w:val="24"/>
          <w:szCs w:val="24"/>
        </w:rPr>
      </w:pPr>
    </w:p>
    <w:p w14:paraId="27EF8FE0" w14:textId="77777777" w:rsidR="00A166A2" w:rsidRDefault="00A166A2" w:rsidP="00BE756F">
      <w:pPr>
        <w:pStyle w:val="Ttulo"/>
        <w:jc w:val="center"/>
        <w:rPr>
          <w:b/>
          <w:bCs/>
          <w:sz w:val="24"/>
          <w:szCs w:val="24"/>
        </w:rPr>
      </w:pPr>
    </w:p>
    <w:p w14:paraId="299648B4" w14:textId="77777777" w:rsidR="00A65149" w:rsidRDefault="00A65149" w:rsidP="00A65149"/>
    <w:p w14:paraId="30FDBB06" w14:textId="77777777" w:rsidR="00A65149" w:rsidRDefault="00A65149" w:rsidP="00A65149"/>
    <w:p w14:paraId="48C7A501" w14:textId="77777777" w:rsidR="00A65149" w:rsidRDefault="00A65149" w:rsidP="00A65149"/>
    <w:p w14:paraId="03C64DE4" w14:textId="77777777" w:rsidR="00A65149" w:rsidRPr="00A65149" w:rsidRDefault="00A65149" w:rsidP="00A65149"/>
    <w:p w14:paraId="00000093" w14:textId="2C6F3BAC" w:rsidR="000C09E3" w:rsidRPr="00BE756F" w:rsidRDefault="00B67CAA" w:rsidP="00BE756F">
      <w:pPr>
        <w:pStyle w:val="Ttulo"/>
        <w:jc w:val="center"/>
        <w:rPr>
          <w:b/>
          <w:bCs/>
          <w:sz w:val="24"/>
          <w:szCs w:val="24"/>
        </w:rPr>
      </w:pPr>
      <w:r w:rsidRPr="00BE756F">
        <w:rPr>
          <w:b/>
          <w:bCs/>
          <w:sz w:val="24"/>
          <w:szCs w:val="24"/>
        </w:rPr>
        <w:lastRenderedPageBreak/>
        <w:t>Capítulo 2.</w:t>
      </w:r>
    </w:p>
    <w:p w14:paraId="00000095" w14:textId="77777777" w:rsidR="000C09E3" w:rsidRPr="00BE756F" w:rsidRDefault="000C09E3" w:rsidP="00BE756F">
      <w:pPr>
        <w:pStyle w:val="Ttulo"/>
        <w:jc w:val="center"/>
        <w:rPr>
          <w:b/>
          <w:bCs/>
          <w:sz w:val="24"/>
          <w:szCs w:val="24"/>
        </w:rPr>
      </w:pPr>
    </w:p>
    <w:p w14:paraId="00000096" w14:textId="77777777" w:rsidR="000C09E3" w:rsidRPr="00BE756F" w:rsidRDefault="00B67CAA" w:rsidP="00BE756F">
      <w:pPr>
        <w:pStyle w:val="Ttulo"/>
        <w:jc w:val="center"/>
        <w:rPr>
          <w:b/>
          <w:bCs/>
          <w:sz w:val="24"/>
          <w:szCs w:val="24"/>
        </w:rPr>
      </w:pPr>
      <w:r w:rsidRPr="00BE756F">
        <w:rPr>
          <w:b/>
          <w:bCs/>
          <w:sz w:val="24"/>
          <w:szCs w:val="24"/>
        </w:rPr>
        <w:t>Pasos para la Transferencia de bienes fiscales entre entidades públicas</w:t>
      </w:r>
    </w:p>
    <w:p w14:paraId="00000098" w14:textId="77777777" w:rsidR="000C09E3" w:rsidRDefault="000C09E3">
      <w:pPr>
        <w:rPr>
          <w:b/>
          <w:bCs/>
        </w:rPr>
      </w:pPr>
    </w:p>
    <w:p w14:paraId="00000099" w14:textId="77777777" w:rsidR="000C09E3" w:rsidRDefault="00B67CAA">
      <w:pPr>
        <w:jc w:val="both"/>
      </w:pPr>
      <w:r>
        <w:t>Las etapas para la transferencia entre entidades públicas pueden organizarse en cuatro (4) grandes procedimientos que se explican a continuación:</w:t>
      </w:r>
    </w:p>
    <w:p w14:paraId="0000009B" w14:textId="77777777" w:rsidR="000C09E3" w:rsidRPr="00A166A2" w:rsidRDefault="000C09E3">
      <w:pPr>
        <w:rPr>
          <w:b/>
          <w:bCs/>
        </w:rPr>
      </w:pPr>
    </w:p>
    <w:p w14:paraId="0000009C" w14:textId="6EA4CAFC" w:rsidR="000C09E3" w:rsidRPr="00A65149" w:rsidRDefault="00892C33" w:rsidP="00892C33">
      <w:pPr>
        <w:pStyle w:val="Descripcin"/>
        <w:jc w:val="center"/>
        <w:rPr>
          <w:b/>
          <w:bCs/>
          <w:color w:val="000000" w:themeColor="text1"/>
          <w:sz w:val="22"/>
          <w:szCs w:val="22"/>
        </w:rPr>
      </w:pPr>
      <w:bookmarkStart w:id="21" w:name="_Toc232229457"/>
      <w:r w:rsidRPr="00A65149">
        <w:rPr>
          <w:color w:val="000000" w:themeColor="text1"/>
          <w:sz w:val="22"/>
          <w:szCs w:val="22"/>
        </w:rPr>
        <w:t xml:space="preserve">Gráfica </w:t>
      </w:r>
      <w:r w:rsidRPr="00A65149">
        <w:rPr>
          <w:color w:val="000000" w:themeColor="text1"/>
          <w:sz w:val="22"/>
          <w:szCs w:val="22"/>
        </w:rPr>
        <w:fldChar w:fldCharType="begin"/>
      </w:r>
      <w:r w:rsidRPr="00A65149">
        <w:rPr>
          <w:color w:val="000000" w:themeColor="text1"/>
          <w:sz w:val="22"/>
          <w:szCs w:val="22"/>
        </w:rPr>
        <w:instrText xml:space="preserve"> SEQ Gráfica \* ARABIC </w:instrText>
      </w:r>
      <w:r w:rsidRPr="00A65149">
        <w:rPr>
          <w:color w:val="000000" w:themeColor="text1"/>
          <w:sz w:val="22"/>
          <w:szCs w:val="22"/>
        </w:rPr>
        <w:fldChar w:fldCharType="separate"/>
      </w:r>
      <w:r w:rsidRPr="00A65149">
        <w:rPr>
          <w:noProof/>
          <w:color w:val="000000" w:themeColor="text1"/>
          <w:sz w:val="22"/>
          <w:szCs w:val="22"/>
        </w:rPr>
        <w:t>3</w:t>
      </w:r>
      <w:r w:rsidRPr="00A65149">
        <w:rPr>
          <w:color w:val="000000" w:themeColor="text1"/>
          <w:sz w:val="22"/>
          <w:szCs w:val="22"/>
        </w:rPr>
        <w:fldChar w:fldCharType="end"/>
      </w:r>
      <w:r w:rsidR="00A65149">
        <w:rPr>
          <w:color w:val="000000" w:themeColor="text1"/>
          <w:sz w:val="22"/>
          <w:szCs w:val="22"/>
        </w:rPr>
        <w:t>.</w:t>
      </w:r>
      <w:r w:rsidRPr="00A65149">
        <w:rPr>
          <w:color w:val="000000" w:themeColor="text1"/>
          <w:sz w:val="22"/>
          <w:szCs w:val="22"/>
        </w:rPr>
        <w:t xml:space="preserve"> Pasos para la transferencia de bienes fiscales entre entidades públicas</w:t>
      </w:r>
      <w:bookmarkEnd w:id="21"/>
    </w:p>
    <w:p w14:paraId="232F5EFD" w14:textId="77777777" w:rsidR="00BE756F" w:rsidRDefault="00BE756F">
      <w:pPr>
        <w:jc w:val="center"/>
      </w:pPr>
    </w:p>
    <w:p w14:paraId="3A43E00F" w14:textId="77777777" w:rsidR="00BE756F" w:rsidRDefault="00BE756F">
      <w:pPr>
        <w:jc w:val="center"/>
      </w:pPr>
    </w:p>
    <w:p w14:paraId="0000009D" w14:textId="77777777" w:rsidR="000C09E3" w:rsidRDefault="00B67CAA">
      <w:pPr>
        <w:rPr>
          <w:sz w:val="16"/>
          <w:szCs w:val="16"/>
        </w:rPr>
      </w:pPr>
      <w:r>
        <w:rPr>
          <w:noProof/>
        </w:rPr>
        <w:drawing>
          <wp:inline distT="114300" distB="114300" distL="114300" distR="114300" wp14:anchorId="6CBD7D0E" wp14:editId="3C736943">
            <wp:extent cx="5731200" cy="2476500"/>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t="21892" b="20253"/>
                    <a:stretch>
                      <a:fillRect/>
                    </a:stretch>
                  </pic:blipFill>
                  <pic:spPr>
                    <a:xfrm>
                      <a:off x="0" y="0"/>
                      <a:ext cx="5731200" cy="2476500"/>
                    </a:xfrm>
                    <a:prstGeom prst="rect">
                      <a:avLst/>
                    </a:prstGeom>
                    <a:ln/>
                  </pic:spPr>
                </pic:pic>
              </a:graphicData>
            </a:graphic>
          </wp:inline>
        </w:drawing>
      </w:r>
    </w:p>
    <w:p w14:paraId="0000009E" w14:textId="77777777" w:rsidR="000C09E3" w:rsidRDefault="000C09E3">
      <w:pPr>
        <w:jc w:val="center"/>
        <w:rPr>
          <w:sz w:val="16"/>
          <w:szCs w:val="16"/>
        </w:rPr>
      </w:pPr>
    </w:p>
    <w:p w14:paraId="0000009F" w14:textId="77777777" w:rsidR="000C09E3" w:rsidRDefault="00B67CAA">
      <w:pPr>
        <w:jc w:val="center"/>
        <w:rPr>
          <w:sz w:val="16"/>
          <w:szCs w:val="16"/>
        </w:rPr>
      </w:pPr>
      <w:r>
        <w:rPr>
          <w:sz w:val="16"/>
          <w:szCs w:val="16"/>
        </w:rPr>
        <w:t xml:space="preserve">Fuente: Elaboración propia basada en el documento “Transferencia a título gratuito de bienes fiscales entre entidades públicas” del Proyecto de Catastro Multipropósito Dirección de Ordenamiento y Desarrollo Territorial Departamento Nacional de Planeación. </w:t>
      </w:r>
    </w:p>
    <w:p w14:paraId="000000A0" w14:textId="77777777" w:rsidR="000C09E3" w:rsidRDefault="000C09E3"/>
    <w:p w14:paraId="000000A3" w14:textId="77777777" w:rsidR="000C09E3" w:rsidRDefault="000C09E3"/>
    <w:p w14:paraId="3C127817" w14:textId="77777777" w:rsidR="000844FB" w:rsidRDefault="000844FB"/>
    <w:p w14:paraId="000000A4" w14:textId="77777777" w:rsidR="000C09E3" w:rsidRDefault="00B67CAA">
      <w:pPr>
        <w:jc w:val="both"/>
      </w:pPr>
      <w:r>
        <w:rPr>
          <w:b/>
          <w:bCs/>
        </w:rPr>
        <w:t>Nota:</w:t>
      </w:r>
      <w:r>
        <w:t xml:space="preserve"> Cuando la verificación jurídica y/o técnica realizada en otras cartillas ya haya sido adelantada y sus resultados se mantengan vigentes y correspondan a la realidad, dicha información podrá utilizarse como insumo válido para soportar el trámite desarrollado en la presente cartilla. </w:t>
      </w:r>
    </w:p>
    <w:p w14:paraId="000000A5" w14:textId="77777777" w:rsidR="000C09E3" w:rsidRDefault="000C09E3"/>
    <w:p w14:paraId="000000A6" w14:textId="77777777" w:rsidR="000C09E3" w:rsidRDefault="000C09E3">
      <w:pPr>
        <w:jc w:val="both"/>
      </w:pPr>
    </w:p>
    <w:p w14:paraId="000000A7" w14:textId="77777777" w:rsidR="000C09E3" w:rsidRDefault="000C09E3"/>
    <w:p w14:paraId="000000A8" w14:textId="77777777" w:rsidR="000C09E3" w:rsidRDefault="000C09E3"/>
    <w:p w14:paraId="000000AC" w14:textId="77777777" w:rsidR="000C09E3" w:rsidRDefault="000C09E3"/>
    <w:p w14:paraId="2F718E92" w14:textId="77777777" w:rsidR="000844FB" w:rsidRDefault="000844FB"/>
    <w:p w14:paraId="25D9BFC0" w14:textId="77777777" w:rsidR="000844FB" w:rsidRDefault="000844FB"/>
    <w:p w14:paraId="29422A1B" w14:textId="77777777" w:rsidR="000844FB" w:rsidRDefault="000844FB"/>
    <w:p w14:paraId="1DEA7781" w14:textId="77777777" w:rsidR="000844FB" w:rsidRDefault="000844FB"/>
    <w:p w14:paraId="000000AD" w14:textId="77777777" w:rsidR="000C09E3" w:rsidRPr="008234BE" w:rsidRDefault="00B67CAA" w:rsidP="008234BE">
      <w:pPr>
        <w:pStyle w:val="Ttulo2"/>
        <w:jc w:val="both"/>
        <w:rPr>
          <w:b/>
          <w:bCs/>
          <w:sz w:val="24"/>
          <w:szCs w:val="24"/>
        </w:rPr>
      </w:pPr>
      <w:bookmarkStart w:id="22" w:name="_Toc233015472"/>
      <w:r w:rsidRPr="008234BE">
        <w:rPr>
          <w:b/>
          <w:bCs/>
          <w:sz w:val="24"/>
          <w:szCs w:val="24"/>
        </w:rPr>
        <w:lastRenderedPageBreak/>
        <w:t>2.1 Paso 1. Verificación y validación de requisitos para la Transferencia de bienes fiscales entre entidades públicas</w:t>
      </w:r>
      <w:bookmarkEnd w:id="22"/>
      <w:r w:rsidRPr="008234BE">
        <w:rPr>
          <w:b/>
          <w:bCs/>
          <w:sz w:val="24"/>
          <w:szCs w:val="24"/>
        </w:rPr>
        <w:t xml:space="preserve"> </w:t>
      </w:r>
    </w:p>
    <w:p w14:paraId="000000AE" w14:textId="77777777" w:rsidR="000C09E3" w:rsidRDefault="000C09E3">
      <w:pPr>
        <w:jc w:val="both"/>
      </w:pPr>
    </w:p>
    <w:p w14:paraId="000000AF" w14:textId="6C437DF7" w:rsidR="000C09E3" w:rsidRDefault="00B67CAA">
      <w:pPr>
        <w:jc w:val="both"/>
      </w:pPr>
      <w:r>
        <w:t xml:space="preserve">De acuerdo con lo dispuesto en el artículo 197 de la Ley 2294 de 2023 la transferencia a título gratuito de bienes inmuebles de naturaleza </w:t>
      </w:r>
      <w:r w:rsidR="008234BE">
        <w:t>fiscal</w:t>
      </w:r>
      <w:r>
        <w:t xml:space="preserve"> solo es posible si se cumplen los siguientes requisitos:</w:t>
      </w:r>
    </w:p>
    <w:p w14:paraId="000000B0" w14:textId="77777777" w:rsidR="000C09E3" w:rsidRDefault="000C09E3">
      <w:pPr>
        <w:jc w:val="both"/>
      </w:pPr>
    </w:p>
    <w:p w14:paraId="000000B1" w14:textId="77777777" w:rsidR="000C09E3" w:rsidRDefault="00B67CAA">
      <w:pPr>
        <w:numPr>
          <w:ilvl w:val="0"/>
          <w:numId w:val="7"/>
        </w:numPr>
        <w:jc w:val="both"/>
        <w:rPr>
          <w:b/>
          <w:bCs/>
        </w:rPr>
      </w:pPr>
      <w:r>
        <w:rPr>
          <w:b/>
          <w:bCs/>
        </w:rPr>
        <w:t>Ocupación de hecho y consolidación de mejoras</w:t>
      </w:r>
    </w:p>
    <w:p w14:paraId="000000B2" w14:textId="7E451377" w:rsidR="000C09E3" w:rsidRDefault="00B67CAA">
      <w:pPr>
        <w:spacing w:before="240" w:after="240"/>
        <w:jc w:val="both"/>
      </w:pPr>
      <w:r>
        <w:t xml:space="preserve">El inmueble que se va a </w:t>
      </w:r>
      <w:r w:rsidR="008234BE">
        <w:t>transferir</w:t>
      </w:r>
      <w:r>
        <w:t xml:space="preserve"> debe encontrarse afectado por una ocupación de hecho superior a diez (10) años y dicha ocupación debe contar con mejoras y/o construcciones consolidadas cuyo uso o destinación económica sea habitacional, conforme a lo exigido por la norma.</w:t>
      </w:r>
    </w:p>
    <w:p w14:paraId="000000B3" w14:textId="77777777" w:rsidR="000C09E3" w:rsidRDefault="00B67CAA">
      <w:pPr>
        <w:spacing w:before="240" w:after="240"/>
        <w:jc w:val="both"/>
      </w:pPr>
      <w:r>
        <w:t>Las mejoras consolidadas son edificaciones o adecuaciones permanentes y estables</w:t>
      </w:r>
      <w:r>
        <w:rPr>
          <w:vertAlign w:val="superscript"/>
        </w:rPr>
        <w:footnoteReference w:id="1"/>
      </w:r>
      <w:r>
        <w:t xml:space="preserve"> que permiten un uso habitacional continuo del inmueble. Estas generan efectos jurídicos en procesos de saneamiento, legalización y transferencia de bienes fiscales.</w:t>
      </w:r>
    </w:p>
    <w:p w14:paraId="000000B4" w14:textId="77777777" w:rsidR="000C09E3" w:rsidRDefault="00B67CAA">
      <w:pPr>
        <w:numPr>
          <w:ilvl w:val="0"/>
          <w:numId w:val="11"/>
        </w:numPr>
        <w:jc w:val="both"/>
        <w:rPr>
          <w:b/>
          <w:bCs/>
        </w:rPr>
      </w:pPr>
      <w:r>
        <w:rPr>
          <w:b/>
          <w:bCs/>
        </w:rPr>
        <w:t>El inmueble no debe ser necesario para el ejercicio de las funciones de la entidad propietaria</w:t>
      </w:r>
    </w:p>
    <w:p w14:paraId="000000B5" w14:textId="77777777" w:rsidR="000C09E3" w:rsidRDefault="00B67CAA">
      <w:pPr>
        <w:spacing w:before="240" w:after="240"/>
        <w:jc w:val="both"/>
      </w:pPr>
      <w:r>
        <w:t>Verificar que el bien objeto de transferencia en cabeza de la entidad propietaria que lo va a transferir, no lo requiera para el ejercicio de sus funciones misionales.</w:t>
      </w:r>
    </w:p>
    <w:p w14:paraId="000000B6" w14:textId="77777777" w:rsidR="000C09E3" w:rsidRDefault="00B67CAA">
      <w:pPr>
        <w:numPr>
          <w:ilvl w:val="0"/>
          <w:numId w:val="2"/>
        </w:numPr>
        <w:jc w:val="both"/>
        <w:rPr>
          <w:b/>
          <w:bCs/>
        </w:rPr>
      </w:pPr>
      <w:r>
        <w:rPr>
          <w:b/>
          <w:bCs/>
        </w:rPr>
        <w:t xml:space="preserve">El inmueble debe tener la calidad de bien fiscal de carácter no financiero </w:t>
      </w:r>
    </w:p>
    <w:p w14:paraId="000000B7" w14:textId="77777777" w:rsidR="000C09E3" w:rsidRDefault="00B67CAA">
      <w:pPr>
        <w:spacing w:before="240" w:after="240"/>
        <w:jc w:val="both"/>
      </w:pPr>
      <w:r>
        <w:t>Los bienes fiscales no financieros son aquellos que no se utilizan directamente en las operaciones diarias del ente territorial y que no forman parte del presupuesto operativo para la ejecución de funciones administrativas. Tampoco incluyen bienes de uso público, como plazas, parques, vías de circulación o inmuebles de interés cultural, que cumplen una función específica para la comunidad</w:t>
      </w:r>
      <w:r>
        <w:rPr>
          <w:vertAlign w:val="superscript"/>
        </w:rPr>
        <w:footnoteReference w:id="2"/>
      </w:r>
      <w:r>
        <w:t>.</w:t>
      </w:r>
    </w:p>
    <w:p w14:paraId="3A58F226" w14:textId="77777777" w:rsidR="00493AAA" w:rsidRDefault="00493AAA">
      <w:pPr>
        <w:spacing w:before="240" w:after="240"/>
        <w:jc w:val="both"/>
      </w:pPr>
    </w:p>
    <w:p w14:paraId="362CF8D8" w14:textId="77777777" w:rsidR="00493AAA" w:rsidRDefault="00493AAA">
      <w:pPr>
        <w:spacing w:before="240" w:after="240"/>
        <w:jc w:val="both"/>
      </w:pPr>
    </w:p>
    <w:p w14:paraId="595460CF" w14:textId="77777777" w:rsidR="000844FB" w:rsidRDefault="000844FB">
      <w:pPr>
        <w:spacing w:before="240" w:after="240"/>
        <w:jc w:val="both"/>
      </w:pPr>
    </w:p>
    <w:p w14:paraId="000000B8" w14:textId="77777777" w:rsidR="000C09E3" w:rsidRDefault="00B67CAA">
      <w:pPr>
        <w:spacing w:before="240" w:after="240"/>
        <w:jc w:val="both"/>
      </w:pPr>
      <w:r>
        <w:lastRenderedPageBreak/>
        <w:t>Estos inmuebles pueden ser objeto de procesos de saneamiento y titulación, lo que permite regularizar su situación jurídica y asegurar su correcta administración. Una vez regularizados, los bienes fiscales no financieros pueden ser cedidos a título gratuito o enajenados, garantizando que su uso o disposición cumpla con los fines públicos y la normativa vigente.</w:t>
      </w:r>
    </w:p>
    <w:p w14:paraId="000000BA" w14:textId="77777777" w:rsidR="000C09E3" w:rsidRDefault="00B67CAA">
      <w:pPr>
        <w:numPr>
          <w:ilvl w:val="0"/>
          <w:numId w:val="1"/>
        </w:numPr>
        <w:jc w:val="both"/>
        <w:rPr>
          <w:b/>
          <w:bCs/>
        </w:rPr>
      </w:pPr>
      <w:r>
        <w:rPr>
          <w:b/>
          <w:bCs/>
        </w:rPr>
        <w:t>Entidades públicas propietarias</w:t>
      </w:r>
    </w:p>
    <w:p w14:paraId="000000BB" w14:textId="77777777" w:rsidR="000C09E3" w:rsidRDefault="000C09E3">
      <w:pPr>
        <w:jc w:val="both"/>
      </w:pPr>
    </w:p>
    <w:p w14:paraId="000000BC" w14:textId="77777777" w:rsidR="000C09E3" w:rsidRDefault="00B67CAA">
      <w:pPr>
        <w:jc w:val="both"/>
      </w:pPr>
      <w:r>
        <w:t xml:space="preserve">El inmueble debe ser de propiedad de una entidad pública del orden nacional, departamental o municipal, o de un órgano autónomo e independiente perteneciente a cualquiera de las Ramas del Poder Público. Esta condición se verifica mediante el certificado de tradición y libertad o a través de los registros y documentos oficiales de la entidad propietaria, con el fin de garantizar la certeza sobre la titularidad del bien. En caso de que la entidad sea titular pero el inmueble no se encuentre debidamente formalizado por falta de registro u otros trámites, estos deberán adelantarse previamente, dado que esta verificación constituye un requisito esencial para continuar con el procedimiento. </w:t>
      </w:r>
    </w:p>
    <w:p w14:paraId="000000BD" w14:textId="77777777" w:rsidR="000C09E3" w:rsidRDefault="00B67CAA">
      <w:r>
        <w:br w:type="page"/>
      </w:r>
    </w:p>
    <w:p w14:paraId="000000BE" w14:textId="77777777" w:rsidR="000C09E3" w:rsidRDefault="000C09E3">
      <w:pPr>
        <w:rPr>
          <w:b/>
          <w:bCs/>
        </w:rPr>
      </w:pPr>
    </w:p>
    <w:p w14:paraId="000000BF" w14:textId="3E3B6B19" w:rsidR="000C09E3" w:rsidRPr="00A65149" w:rsidRDefault="00892C33" w:rsidP="00892C33">
      <w:pPr>
        <w:pStyle w:val="Descripcin"/>
        <w:jc w:val="center"/>
        <w:rPr>
          <w:b/>
          <w:bCs/>
          <w:color w:val="000000" w:themeColor="text1"/>
          <w:sz w:val="22"/>
          <w:szCs w:val="22"/>
        </w:rPr>
      </w:pPr>
      <w:bookmarkStart w:id="23" w:name="_Toc232229458"/>
      <w:r w:rsidRPr="00A65149">
        <w:rPr>
          <w:color w:val="000000" w:themeColor="text1"/>
          <w:sz w:val="22"/>
          <w:szCs w:val="22"/>
        </w:rPr>
        <w:t xml:space="preserve">Gráfica </w:t>
      </w:r>
      <w:r w:rsidRPr="00A65149">
        <w:rPr>
          <w:color w:val="000000" w:themeColor="text1"/>
          <w:sz w:val="22"/>
          <w:szCs w:val="22"/>
        </w:rPr>
        <w:fldChar w:fldCharType="begin"/>
      </w:r>
      <w:r w:rsidRPr="00A65149">
        <w:rPr>
          <w:color w:val="000000" w:themeColor="text1"/>
          <w:sz w:val="22"/>
          <w:szCs w:val="22"/>
        </w:rPr>
        <w:instrText xml:space="preserve"> SEQ Gráfica \* ARABIC </w:instrText>
      </w:r>
      <w:r w:rsidRPr="00A65149">
        <w:rPr>
          <w:color w:val="000000" w:themeColor="text1"/>
          <w:sz w:val="22"/>
          <w:szCs w:val="22"/>
        </w:rPr>
        <w:fldChar w:fldCharType="separate"/>
      </w:r>
      <w:r w:rsidRPr="00A65149">
        <w:rPr>
          <w:noProof/>
          <w:color w:val="000000" w:themeColor="text1"/>
          <w:sz w:val="22"/>
          <w:szCs w:val="22"/>
        </w:rPr>
        <w:t>4</w:t>
      </w:r>
      <w:r w:rsidRPr="00A65149">
        <w:rPr>
          <w:color w:val="000000" w:themeColor="text1"/>
          <w:sz w:val="22"/>
          <w:szCs w:val="22"/>
        </w:rPr>
        <w:fldChar w:fldCharType="end"/>
      </w:r>
      <w:r w:rsidR="00A65149">
        <w:rPr>
          <w:color w:val="000000" w:themeColor="text1"/>
          <w:sz w:val="22"/>
          <w:szCs w:val="22"/>
        </w:rPr>
        <w:t>.</w:t>
      </w:r>
      <w:r w:rsidRPr="00A65149">
        <w:rPr>
          <w:color w:val="000000" w:themeColor="text1"/>
          <w:sz w:val="22"/>
          <w:szCs w:val="22"/>
        </w:rPr>
        <w:t xml:space="preserve"> Requisitos para la transferencia de inmuebles fiscales entre entidades públicas</w:t>
      </w:r>
      <w:bookmarkEnd w:id="23"/>
    </w:p>
    <w:p w14:paraId="6E40FD60" w14:textId="77777777" w:rsidR="00A24358" w:rsidRDefault="00A24358">
      <w:pPr>
        <w:jc w:val="center"/>
        <w:rPr>
          <w:b/>
          <w:bCs/>
        </w:rPr>
      </w:pPr>
    </w:p>
    <w:p w14:paraId="000000C0" w14:textId="77777777" w:rsidR="000C09E3" w:rsidRDefault="00B67CAA" w:rsidP="00A24358">
      <w:pPr>
        <w:ind w:hanging="284"/>
        <w:jc w:val="center"/>
        <w:rPr>
          <w:b/>
          <w:bCs/>
        </w:rPr>
      </w:pPr>
      <w:r>
        <w:rPr>
          <w:b/>
          <w:bCs/>
          <w:noProof/>
        </w:rPr>
        <w:drawing>
          <wp:inline distT="114300" distB="114300" distL="114300" distR="114300" wp14:anchorId="329A0DD3" wp14:editId="3F6A600F">
            <wp:extent cx="4311650" cy="6851650"/>
            <wp:effectExtent l="0" t="0" r="0" b="635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l="74" r="74"/>
                    <a:stretch>
                      <a:fillRect/>
                    </a:stretch>
                  </pic:blipFill>
                  <pic:spPr>
                    <a:xfrm>
                      <a:off x="0" y="0"/>
                      <a:ext cx="4311770" cy="6851841"/>
                    </a:xfrm>
                    <a:prstGeom prst="rect">
                      <a:avLst/>
                    </a:prstGeom>
                    <a:ln/>
                  </pic:spPr>
                </pic:pic>
              </a:graphicData>
            </a:graphic>
          </wp:inline>
        </w:drawing>
      </w:r>
    </w:p>
    <w:p w14:paraId="000000C1" w14:textId="77777777" w:rsidR="000C09E3" w:rsidRDefault="000C09E3">
      <w:pPr>
        <w:rPr>
          <w:b/>
          <w:bCs/>
        </w:rPr>
      </w:pPr>
    </w:p>
    <w:p w14:paraId="000000C2" w14:textId="77777777" w:rsidR="000C09E3" w:rsidRDefault="00B67CAA">
      <w:pPr>
        <w:jc w:val="center"/>
        <w:rPr>
          <w:sz w:val="18"/>
          <w:szCs w:val="18"/>
        </w:rPr>
      </w:pPr>
      <w:r>
        <w:rPr>
          <w:sz w:val="18"/>
          <w:szCs w:val="18"/>
        </w:rPr>
        <w:t>Fuente: elaboración propia</w:t>
      </w:r>
    </w:p>
    <w:p w14:paraId="000000C3" w14:textId="77777777" w:rsidR="000C09E3" w:rsidRDefault="000C09E3">
      <w:pPr>
        <w:rPr>
          <w:b/>
          <w:bCs/>
        </w:rPr>
      </w:pPr>
    </w:p>
    <w:p w14:paraId="000000C5" w14:textId="77777777" w:rsidR="000C09E3" w:rsidRPr="008234BE" w:rsidRDefault="00B67CAA" w:rsidP="008234BE">
      <w:pPr>
        <w:pStyle w:val="Ttulo2"/>
        <w:rPr>
          <w:b/>
          <w:bCs/>
          <w:sz w:val="24"/>
          <w:szCs w:val="24"/>
        </w:rPr>
      </w:pPr>
      <w:bookmarkStart w:id="24" w:name="_Toc233015473"/>
      <w:r w:rsidRPr="008234BE">
        <w:rPr>
          <w:b/>
          <w:bCs/>
          <w:sz w:val="24"/>
          <w:szCs w:val="24"/>
        </w:rPr>
        <w:lastRenderedPageBreak/>
        <w:t>2.2 Paso 2. Estudio de títulos</w:t>
      </w:r>
      <w:bookmarkEnd w:id="24"/>
    </w:p>
    <w:p w14:paraId="000000C6" w14:textId="681CDE9A" w:rsidR="000C09E3" w:rsidRDefault="00B67CAA">
      <w:pPr>
        <w:spacing w:before="240" w:after="240"/>
        <w:jc w:val="both"/>
      </w:pPr>
      <w:r>
        <w:t xml:space="preserve">Para la elaboración del estudio de títulos, las entidades territoriales deben apoyarse en primera instancia en la información proveniente de la Superintendencia de Notariado y Registro (SNR), y en el modelo LADM. Para adelantar el estudio, se recomienda que el mismo contenga al menos lo establecido en el Anexo No. </w:t>
      </w:r>
      <w:r w:rsidR="006C4030">
        <w:t>2</w:t>
      </w:r>
      <w:r>
        <w:t xml:space="preserve"> </w:t>
      </w:r>
    </w:p>
    <w:tbl>
      <w:tblPr>
        <w:tblStyle w:val="a"/>
        <w:tblW w:w="8603"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03"/>
      </w:tblGrid>
      <w:tr w:rsidR="000C09E3" w14:paraId="34394202" w14:textId="77777777">
        <w:tc>
          <w:tcPr>
            <w:tcW w:w="8603" w:type="dxa"/>
            <w:tcMar>
              <w:top w:w="100" w:type="dxa"/>
              <w:left w:w="100" w:type="dxa"/>
              <w:bottom w:w="100" w:type="dxa"/>
              <w:right w:w="100" w:type="dxa"/>
            </w:tcMar>
          </w:tcPr>
          <w:p w14:paraId="000000C8" w14:textId="77777777" w:rsidR="000C09E3" w:rsidRPr="001A7083" w:rsidRDefault="00B67CAA">
            <w:pPr>
              <w:shd w:val="clear" w:color="auto" w:fill="FFFFFF"/>
              <w:spacing w:before="240" w:after="240"/>
              <w:jc w:val="both"/>
            </w:pPr>
            <w:r w:rsidRPr="001A7083">
              <w:t xml:space="preserve">Como buena práctica jurídica se recomienda que el estudio de títulos no sea superior a 30 días, tiempo que coincide con la vigencia de los certificados de libertad y tradición. </w:t>
            </w:r>
          </w:p>
        </w:tc>
      </w:tr>
    </w:tbl>
    <w:p w14:paraId="000000C9" w14:textId="77777777" w:rsidR="000C09E3" w:rsidRDefault="000C09E3">
      <w:pPr>
        <w:ind w:left="720"/>
        <w:rPr>
          <w:b/>
          <w:bCs/>
        </w:rPr>
      </w:pPr>
    </w:p>
    <w:p w14:paraId="000000CA" w14:textId="77777777" w:rsidR="000C09E3" w:rsidRPr="001A7083" w:rsidRDefault="00B67CAA" w:rsidP="001A7083">
      <w:pPr>
        <w:pStyle w:val="Ttulo2"/>
        <w:rPr>
          <w:b/>
          <w:bCs/>
          <w:sz w:val="24"/>
          <w:szCs w:val="24"/>
        </w:rPr>
      </w:pPr>
      <w:bookmarkStart w:id="25" w:name="_Toc233015474"/>
      <w:r w:rsidRPr="001A7083">
        <w:rPr>
          <w:b/>
          <w:bCs/>
          <w:sz w:val="24"/>
          <w:szCs w:val="24"/>
        </w:rPr>
        <w:t>2.3 Paso 3. Identificación técnica</w:t>
      </w:r>
      <w:bookmarkEnd w:id="25"/>
      <w:r w:rsidRPr="001A7083">
        <w:rPr>
          <w:b/>
          <w:bCs/>
          <w:sz w:val="24"/>
          <w:szCs w:val="24"/>
        </w:rPr>
        <w:t xml:space="preserve"> </w:t>
      </w:r>
    </w:p>
    <w:p w14:paraId="000000CB" w14:textId="77777777" w:rsidR="000C09E3" w:rsidRDefault="000C09E3">
      <w:pPr>
        <w:rPr>
          <w:b/>
          <w:bCs/>
        </w:rPr>
      </w:pPr>
    </w:p>
    <w:p w14:paraId="000000CC" w14:textId="45D7385A" w:rsidR="000C09E3" w:rsidRDefault="00B67CAA">
      <w:pPr>
        <w:jc w:val="both"/>
      </w:pPr>
      <w:r>
        <w:t xml:space="preserve">Una vez surtido el análisis jurídico, se </w:t>
      </w:r>
      <w:r w:rsidR="001A7083">
        <w:t>deben realizar</w:t>
      </w:r>
      <w:r>
        <w:t xml:space="preserve"> las acciones técnicas necesarias para establecer la identificación física del bien inmueble. Este proceso contempla dos (2) fases fundamentales:</w:t>
      </w:r>
    </w:p>
    <w:p w14:paraId="000000CD" w14:textId="77777777" w:rsidR="000C09E3" w:rsidRDefault="00B67CAA">
      <w:pPr>
        <w:shd w:val="clear" w:color="auto" w:fill="FFFFFF"/>
        <w:spacing w:before="240" w:after="240"/>
        <w:ind w:left="283"/>
        <w:jc w:val="both"/>
        <w:rPr>
          <w:b/>
          <w:bCs/>
        </w:rPr>
      </w:pPr>
      <w:r>
        <w:rPr>
          <w:b/>
          <w:bCs/>
        </w:rPr>
        <w:t>● Fase 1: Verificación con el instrumento de ordenamiento territorial (POT, PBOT o EOT)</w:t>
      </w:r>
    </w:p>
    <w:p w14:paraId="000000CE" w14:textId="77777777" w:rsidR="000C09E3" w:rsidRDefault="00B67CAA">
      <w:pPr>
        <w:shd w:val="clear" w:color="auto" w:fill="FFFFFF"/>
        <w:spacing w:before="240" w:after="240"/>
        <w:jc w:val="both"/>
      </w:pPr>
      <w:r>
        <w:t>La primera etapa consiste en la verificación normativa y espacial del predio frente al instrumento de ordenamiento territorial vigente en el municipio, bien sea Plan de Ordenamiento Territorial (POT), Plan Básico de Ordenamiento Territorial (PBOT) o Esquema de Ordenamiento Territorial (EOT), y de los instrumentos que lo desarrollen o complementen. Este análisis debe estar soportado en una certificación expedida por la Secretaría de Planeación o la entidad municipal competente, la cual permite determinar:</w:t>
      </w:r>
    </w:p>
    <w:p w14:paraId="000000CF" w14:textId="77777777" w:rsidR="000C09E3" w:rsidRDefault="00B67CAA">
      <w:pPr>
        <w:numPr>
          <w:ilvl w:val="0"/>
          <w:numId w:val="5"/>
        </w:numPr>
        <w:pBdr>
          <w:top w:val="nil"/>
          <w:left w:val="nil"/>
          <w:bottom w:val="nil"/>
          <w:right w:val="nil"/>
          <w:between w:val="nil"/>
        </w:pBdr>
        <w:shd w:val="clear" w:color="auto" w:fill="FFFFFF"/>
        <w:spacing w:before="240"/>
        <w:jc w:val="both"/>
      </w:pPr>
      <w:r>
        <w:rPr>
          <w:color w:val="000000"/>
        </w:rPr>
        <w:t>Si el predio se encuentra dentro del perímetro urbano del municipio o distrito.</w:t>
      </w:r>
    </w:p>
    <w:p w14:paraId="000000D0" w14:textId="77777777" w:rsidR="000C09E3" w:rsidRDefault="00B67CAA">
      <w:pPr>
        <w:numPr>
          <w:ilvl w:val="0"/>
          <w:numId w:val="5"/>
        </w:numPr>
        <w:pBdr>
          <w:top w:val="nil"/>
          <w:left w:val="nil"/>
          <w:bottom w:val="nil"/>
          <w:right w:val="nil"/>
          <w:between w:val="nil"/>
        </w:pBdr>
        <w:shd w:val="clear" w:color="auto" w:fill="FFFFFF"/>
        <w:jc w:val="both"/>
      </w:pPr>
      <w:r>
        <w:rPr>
          <w:color w:val="000000"/>
        </w:rPr>
        <w:t>Que el inmueble no esté ubicado en áreas insalubres, de alto riesgo no mitigable, zonas de conservación o protección ambiental, ni en las demás áreas restringidas conforme a los artículos 35 y 37 de la Ley 388 de 1997.</w:t>
      </w:r>
    </w:p>
    <w:p w14:paraId="000000D1" w14:textId="77777777" w:rsidR="000C09E3" w:rsidRDefault="00B67CAA">
      <w:pPr>
        <w:numPr>
          <w:ilvl w:val="0"/>
          <w:numId w:val="5"/>
        </w:numPr>
        <w:pBdr>
          <w:top w:val="nil"/>
          <w:left w:val="nil"/>
          <w:bottom w:val="nil"/>
          <w:right w:val="nil"/>
          <w:between w:val="nil"/>
        </w:pBdr>
        <w:shd w:val="clear" w:color="auto" w:fill="FFFFFF"/>
        <w:spacing w:after="240"/>
        <w:jc w:val="both"/>
      </w:pPr>
      <w:r>
        <w:rPr>
          <w:color w:val="000000"/>
        </w:rPr>
        <w:t>La destinación del suelo de acuerdo con el plan de ordenamiento territorial (POT) o instrumento equivalente, garantizando que el predio pueda ser incorporado legalmente al desarrollo urbano.</w:t>
      </w:r>
    </w:p>
    <w:p w14:paraId="000000D2" w14:textId="77777777" w:rsidR="000C09E3" w:rsidRDefault="00B67CAA">
      <w:pPr>
        <w:shd w:val="clear" w:color="auto" w:fill="FFFFFF"/>
        <w:spacing w:before="240" w:after="240"/>
        <w:jc w:val="both"/>
      </w:pPr>
      <w:r>
        <w:t>Este ejercicio técnico se realiza mediante la superposición cartográfica del predio sobre la cartografía oficial del instrumento de ordenamiento territorial, validando su compatibilidad con el uso del suelo y su aptitud para asentamientos humanos.</w:t>
      </w:r>
    </w:p>
    <w:p w14:paraId="000000D3" w14:textId="77777777" w:rsidR="000C09E3" w:rsidRDefault="000C09E3">
      <w:pPr>
        <w:shd w:val="clear" w:color="auto" w:fill="FFFFFF"/>
        <w:spacing w:before="240" w:after="240"/>
        <w:jc w:val="both"/>
      </w:pPr>
    </w:p>
    <w:p w14:paraId="000000D4" w14:textId="77777777" w:rsidR="000C09E3" w:rsidRDefault="00B67CAA">
      <w:pPr>
        <w:numPr>
          <w:ilvl w:val="0"/>
          <w:numId w:val="6"/>
        </w:numPr>
        <w:pBdr>
          <w:top w:val="nil"/>
          <w:left w:val="nil"/>
          <w:bottom w:val="nil"/>
          <w:right w:val="nil"/>
          <w:between w:val="nil"/>
        </w:pBdr>
        <w:shd w:val="clear" w:color="auto" w:fill="FFFFFF"/>
        <w:spacing w:before="240" w:after="240"/>
        <w:jc w:val="both"/>
        <w:rPr>
          <w:b/>
          <w:bCs/>
        </w:rPr>
      </w:pPr>
      <w:r>
        <w:rPr>
          <w:b/>
          <w:bCs/>
        </w:rPr>
        <w:lastRenderedPageBreak/>
        <w:t>Fase 2: Identificación física del inmueble</w:t>
      </w:r>
    </w:p>
    <w:p w14:paraId="000000D5" w14:textId="77777777" w:rsidR="000C09E3" w:rsidRDefault="00B67CAA">
      <w:pPr>
        <w:shd w:val="clear" w:color="auto" w:fill="FFFFFF"/>
        <w:spacing w:before="240" w:after="240"/>
        <w:jc w:val="both"/>
      </w:pPr>
      <w:r>
        <w:t xml:space="preserve">Consiste en delimitar con precisión técnica el área y los linderos del bien mediante las siguientes acciones complementarias: </w:t>
      </w:r>
    </w:p>
    <w:p w14:paraId="000000D6" w14:textId="77777777" w:rsidR="000C09E3" w:rsidRDefault="00B67CAA">
      <w:pPr>
        <w:numPr>
          <w:ilvl w:val="0"/>
          <w:numId w:val="3"/>
        </w:numPr>
        <w:shd w:val="clear" w:color="auto" w:fill="FFFFFF"/>
        <w:spacing w:before="240" w:after="240"/>
        <w:jc w:val="both"/>
        <w:rPr>
          <w:b/>
          <w:bCs/>
        </w:rPr>
      </w:pPr>
      <w:r>
        <w:rPr>
          <w:b/>
          <w:bCs/>
        </w:rPr>
        <w:t>Solicitud del Certificado Catastral</w:t>
      </w:r>
    </w:p>
    <w:p w14:paraId="000000D7" w14:textId="77777777" w:rsidR="000C09E3" w:rsidRDefault="00B67CAA">
      <w:pPr>
        <w:shd w:val="clear" w:color="auto" w:fill="FFFFFF"/>
        <w:spacing w:before="240" w:after="240"/>
        <w:ind w:left="283"/>
        <w:jc w:val="both"/>
      </w:pPr>
      <w:r>
        <w:t>Como primera medida, se debe consultar la base de datos catastral con el objetivo de identificar si existe información actualizada sobre el área, los linderos y demás características físicas de los bienes fiscales objeto de estudio. En caso de contar con dicha información, se solicitará al Gestor Catastral la expedición del Certificado Catastral. Este documento oficial debe contener el croquis del predio, la nomenclatura vial, sus áreas de terreno y construcción, y su localización con coordenadas en el sistema de referencia oficial.</w:t>
      </w:r>
    </w:p>
    <w:p w14:paraId="000000D8" w14:textId="77777777" w:rsidR="000C09E3" w:rsidRDefault="00B67CAA">
      <w:pPr>
        <w:numPr>
          <w:ilvl w:val="0"/>
          <w:numId w:val="3"/>
        </w:numPr>
        <w:shd w:val="clear" w:color="auto" w:fill="FFFFFF"/>
        <w:spacing w:before="240" w:after="240"/>
        <w:jc w:val="both"/>
        <w:rPr>
          <w:b/>
          <w:bCs/>
        </w:rPr>
      </w:pPr>
      <w:r>
        <w:rPr>
          <w:b/>
          <w:bCs/>
        </w:rPr>
        <w:t>Levantamiento topográfico</w:t>
      </w:r>
    </w:p>
    <w:p w14:paraId="000000D9" w14:textId="77777777" w:rsidR="000C09E3" w:rsidRDefault="00B67CAA">
      <w:pPr>
        <w:shd w:val="clear" w:color="auto" w:fill="FFFFFF"/>
        <w:spacing w:before="240" w:after="240"/>
        <w:ind w:left="283"/>
        <w:jc w:val="both"/>
      </w:pPr>
      <w:r>
        <w:t>En ausencia de información catastral actualizada o cuando ésta resulte insuficiente para efectos de identificación de los bienes fiscales, se deberá realizar un levantamiento topográfico del predio en campo. Este procedimiento garantiza la representación planimétrica precisa del predio, determinando su área real y colindancias georreferenciadas. El proceso se complementará con un informe técnico detallado (metodología, equipos y carteras de campo) que servirá de soporte legal para el trámite de transferencia.</w:t>
      </w:r>
    </w:p>
    <w:p w14:paraId="000000DA" w14:textId="77777777" w:rsidR="000C09E3" w:rsidRPr="00493AAA" w:rsidRDefault="00B67CAA" w:rsidP="00493AAA">
      <w:pPr>
        <w:pStyle w:val="Ttulo2"/>
        <w:rPr>
          <w:b/>
          <w:bCs/>
          <w:sz w:val="24"/>
          <w:szCs w:val="24"/>
        </w:rPr>
      </w:pPr>
      <w:bookmarkStart w:id="26" w:name="_Toc233015475"/>
      <w:r w:rsidRPr="00493AAA">
        <w:rPr>
          <w:b/>
          <w:bCs/>
          <w:sz w:val="24"/>
          <w:szCs w:val="24"/>
        </w:rPr>
        <w:t>2.4 Paso 4. Recolección de documentos anexos</w:t>
      </w:r>
      <w:bookmarkEnd w:id="26"/>
    </w:p>
    <w:p w14:paraId="000000DB" w14:textId="77777777" w:rsidR="000C09E3" w:rsidRDefault="000C09E3">
      <w:pPr>
        <w:rPr>
          <w:b/>
          <w:bCs/>
        </w:rPr>
      </w:pPr>
    </w:p>
    <w:p w14:paraId="000000DC" w14:textId="77777777" w:rsidR="000C09E3" w:rsidRDefault="00B67CAA">
      <w:pPr>
        <w:jc w:val="both"/>
      </w:pPr>
      <w:r>
        <w:t>Con los análisis técnico y jurídico ejecutados, el municipio debe compilar el expediente administrativo incorporando los documentos habilitantes que exige la normativa vigente (particularmente el Decreto 523 de 2021</w:t>
      </w:r>
      <w:r>
        <w:rPr>
          <w:vertAlign w:val="superscript"/>
        </w:rPr>
        <w:footnoteReference w:id="3"/>
      </w:r>
      <w:r>
        <w:t xml:space="preserve">para viabilizar la transferencia. Estos documentos comprenden (Ver Gráfica 4): </w:t>
      </w:r>
    </w:p>
    <w:p w14:paraId="000000DD" w14:textId="77777777" w:rsidR="000C09E3" w:rsidRDefault="000C09E3">
      <w:pPr>
        <w:jc w:val="both"/>
      </w:pPr>
    </w:p>
    <w:p w14:paraId="000000DE" w14:textId="77777777" w:rsidR="000C09E3" w:rsidRDefault="00B67CAA">
      <w:pPr>
        <w:numPr>
          <w:ilvl w:val="0"/>
          <w:numId w:val="6"/>
        </w:numPr>
        <w:pBdr>
          <w:top w:val="nil"/>
          <w:left w:val="nil"/>
          <w:bottom w:val="nil"/>
          <w:right w:val="nil"/>
          <w:between w:val="nil"/>
        </w:pBdr>
        <w:jc w:val="both"/>
      </w:pPr>
      <w:r>
        <w:t xml:space="preserve">Folio de Matrícula Inmobiliaria: Copia del certificado de libertad y tradición (obtenido mediante la Ventanilla Única de Registro - VUR o directamente ante la ORIP), el cual debe reflejar la titularidad plena en cabeza de la entidad aportante y estar libre de gravámenes o limitaciones al dominio que impidan la cesión.  </w:t>
      </w:r>
    </w:p>
    <w:p w14:paraId="61468AB2" w14:textId="77777777" w:rsidR="00DF0308" w:rsidRDefault="00DF0308" w:rsidP="00DF0308">
      <w:pPr>
        <w:pBdr>
          <w:top w:val="nil"/>
          <w:left w:val="nil"/>
          <w:bottom w:val="nil"/>
          <w:right w:val="nil"/>
          <w:between w:val="nil"/>
        </w:pBdr>
        <w:jc w:val="both"/>
      </w:pPr>
    </w:p>
    <w:p w14:paraId="40B56DC2" w14:textId="77777777" w:rsidR="00DF0308" w:rsidRDefault="00DF0308" w:rsidP="00DF0308">
      <w:pPr>
        <w:pBdr>
          <w:top w:val="nil"/>
          <w:left w:val="nil"/>
          <w:bottom w:val="nil"/>
          <w:right w:val="nil"/>
          <w:between w:val="nil"/>
        </w:pBdr>
        <w:jc w:val="both"/>
      </w:pPr>
    </w:p>
    <w:p w14:paraId="47412F56" w14:textId="77777777" w:rsidR="00DF0308" w:rsidRDefault="00DF0308" w:rsidP="00DF0308">
      <w:pPr>
        <w:pBdr>
          <w:top w:val="nil"/>
          <w:left w:val="nil"/>
          <w:bottom w:val="nil"/>
          <w:right w:val="nil"/>
          <w:between w:val="nil"/>
        </w:pBdr>
        <w:jc w:val="both"/>
      </w:pPr>
    </w:p>
    <w:p w14:paraId="68D141DE" w14:textId="77777777" w:rsidR="00DF0308" w:rsidRDefault="00DF0308" w:rsidP="00DF0308">
      <w:pPr>
        <w:pBdr>
          <w:top w:val="nil"/>
          <w:left w:val="nil"/>
          <w:bottom w:val="nil"/>
          <w:right w:val="nil"/>
          <w:between w:val="nil"/>
        </w:pBdr>
        <w:jc w:val="both"/>
      </w:pPr>
    </w:p>
    <w:p w14:paraId="000000DF" w14:textId="77777777" w:rsidR="000C09E3" w:rsidRDefault="00B67CAA">
      <w:pPr>
        <w:numPr>
          <w:ilvl w:val="0"/>
          <w:numId w:val="6"/>
        </w:numPr>
        <w:pBdr>
          <w:top w:val="nil"/>
          <w:left w:val="nil"/>
          <w:bottom w:val="nil"/>
          <w:right w:val="nil"/>
          <w:between w:val="nil"/>
        </w:pBdr>
        <w:jc w:val="both"/>
      </w:pPr>
      <w:r>
        <w:lastRenderedPageBreak/>
        <w:t xml:space="preserve">Certificación de Necesidades o Justificación: Documento formal donde la entidad receptora acredita de qué manera el inmueble fiscal será destinado a proyectos de vivienda, infraestructura pública, desarrollo social o el cumplimiento de sus funciones misionales.  </w:t>
      </w:r>
    </w:p>
    <w:p w14:paraId="1E5ADC87" w14:textId="77777777" w:rsidR="00DF0308" w:rsidRDefault="00DF0308" w:rsidP="00DF0308">
      <w:pPr>
        <w:pBdr>
          <w:top w:val="nil"/>
          <w:left w:val="nil"/>
          <w:bottom w:val="nil"/>
          <w:right w:val="nil"/>
          <w:between w:val="nil"/>
        </w:pBdr>
        <w:ind w:left="720"/>
        <w:jc w:val="both"/>
      </w:pPr>
    </w:p>
    <w:p w14:paraId="000000E0" w14:textId="77777777" w:rsidR="000C09E3" w:rsidRDefault="00B67CAA">
      <w:pPr>
        <w:numPr>
          <w:ilvl w:val="0"/>
          <w:numId w:val="6"/>
        </w:numPr>
        <w:pBdr>
          <w:top w:val="nil"/>
          <w:left w:val="nil"/>
          <w:bottom w:val="nil"/>
          <w:right w:val="nil"/>
          <w:between w:val="nil"/>
        </w:pBdr>
        <w:jc w:val="both"/>
      </w:pPr>
      <w:r>
        <w:t xml:space="preserve">Paz y Salvo Tributario o Acto de Exoneración: Certificación que demuestre el estado fiscal del predio respecto a los impuestos territoriales (predial y valorización). En caso de existir deudas, se deberá adjuntar el acto administrativo de exoneración, compensación o sustitución de la obligación tributaria suscrito entre las entidades, de conformidad con las flexibilizaciones previstas en el artículo 277 de la Ley 1955 de 2019, que permiten la asunción, saneamiento o sustitución de obligaciones fiscales asociadas al inmueble. </w:t>
      </w:r>
    </w:p>
    <w:p w14:paraId="6BA5FE84" w14:textId="77777777" w:rsidR="00DF0308" w:rsidRDefault="00DF0308" w:rsidP="00DF0308">
      <w:pPr>
        <w:pBdr>
          <w:top w:val="nil"/>
          <w:left w:val="nil"/>
          <w:bottom w:val="nil"/>
          <w:right w:val="nil"/>
          <w:between w:val="nil"/>
        </w:pBdr>
        <w:ind w:left="720"/>
        <w:jc w:val="both"/>
      </w:pPr>
    </w:p>
    <w:p w14:paraId="000000E1" w14:textId="77777777" w:rsidR="000C09E3" w:rsidRDefault="00B67CAA">
      <w:pPr>
        <w:numPr>
          <w:ilvl w:val="0"/>
          <w:numId w:val="6"/>
        </w:numPr>
        <w:pBdr>
          <w:top w:val="nil"/>
          <w:left w:val="nil"/>
          <w:bottom w:val="nil"/>
          <w:right w:val="nil"/>
          <w:between w:val="nil"/>
        </w:pBdr>
        <w:jc w:val="both"/>
      </w:pPr>
      <w:r>
        <w:t>Certificado de Uso del Suelo y Gestión del Riesgo: La certificación oficial de planeación municipal obtenida en el Paso 3, que avala la compatibilidad urbanística según el POT, PBOT o EOT y descarta condiciones de riesgo no mitigable.</w:t>
      </w:r>
    </w:p>
    <w:p w14:paraId="000000E4" w14:textId="1102412B" w:rsidR="000C09E3" w:rsidRDefault="000C09E3">
      <w:pPr>
        <w:rPr>
          <w:b/>
          <w:bCs/>
          <w:color w:val="C00000"/>
        </w:rPr>
      </w:pPr>
    </w:p>
    <w:p w14:paraId="000000E5" w14:textId="6FD33680" w:rsidR="000C09E3" w:rsidRPr="00875DAE" w:rsidRDefault="00892C33" w:rsidP="00892C33">
      <w:pPr>
        <w:pStyle w:val="Descripcin"/>
        <w:jc w:val="center"/>
        <w:rPr>
          <w:b/>
          <w:bCs/>
          <w:color w:val="000000" w:themeColor="text1"/>
          <w:sz w:val="22"/>
          <w:szCs w:val="22"/>
        </w:rPr>
      </w:pPr>
      <w:bookmarkStart w:id="27" w:name="_Toc232229459"/>
      <w:r w:rsidRPr="00875DAE">
        <w:rPr>
          <w:color w:val="000000" w:themeColor="text1"/>
          <w:sz w:val="22"/>
          <w:szCs w:val="22"/>
        </w:rPr>
        <w:t xml:space="preserve">Gráfica </w:t>
      </w:r>
      <w:r w:rsidRPr="00875DAE">
        <w:rPr>
          <w:color w:val="000000" w:themeColor="text1"/>
          <w:sz w:val="22"/>
          <w:szCs w:val="22"/>
        </w:rPr>
        <w:fldChar w:fldCharType="begin"/>
      </w:r>
      <w:r w:rsidRPr="00875DAE">
        <w:rPr>
          <w:color w:val="000000" w:themeColor="text1"/>
          <w:sz w:val="22"/>
          <w:szCs w:val="22"/>
        </w:rPr>
        <w:instrText xml:space="preserve"> SEQ Gráfica \* ARABIC </w:instrText>
      </w:r>
      <w:r w:rsidRPr="00875DAE">
        <w:rPr>
          <w:color w:val="000000" w:themeColor="text1"/>
          <w:sz w:val="22"/>
          <w:szCs w:val="22"/>
        </w:rPr>
        <w:fldChar w:fldCharType="separate"/>
      </w:r>
      <w:r w:rsidRPr="00875DAE">
        <w:rPr>
          <w:noProof/>
          <w:color w:val="000000" w:themeColor="text1"/>
          <w:sz w:val="22"/>
          <w:szCs w:val="22"/>
        </w:rPr>
        <w:t>5</w:t>
      </w:r>
      <w:r w:rsidRPr="00875DAE">
        <w:rPr>
          <w:color w:val="000000" w:themeColor="text1"/>
          <w:sz w:val="22"/>
          <w:szCs w:val="22"/>
        </w:rPr>
        <w:fldChar w:fldCharType="end"/>
      </w:r>
      <w:r w:rsidR="00A65149" w:rsidRPr="00875DAE">
        <w:rPr>
          <w:color w:val="000000" w:themeColor="text1"/>
          <w:sz w:val="22"/>
          <w:szCs w:val="22"/>
        </w:rPr>
        <w:t>.</w:t>
      </w:r>
      <w:r w:rsidRPr="00875DAE">
        <w:rPr>
          <w:color w:val="000000" w:themeColor="text1"/>
          <w:sz w:val="22"/>
          <w:szCs w:val="22"/>
        </w:rPr>
        <w:t xml:space="preserve"> Documentos requeridos</w:t>
      </w:r>
      <w:bookmarkEnd w:id="27"/>
    </w:p>
    <w:p w14:paraId="000000E6" w14:textId="77777777" w:rsidR="000C09E3" w:rsidRDefault="00B67CAA" w:rsidP="00DF0308">
      <w:pPr>
        <w:ind w:left="426"/>
        <w:jc w:val="center"/>
        <w:rPr>
          <w:b/>
          <w:bCs/>
        </w:rPr>
      </w:pPr>
      <w:r>
        <w:rPr>
          <w:b/>
          <w:bCs/>
          <w:noProof/>
        </w:rPr>
        <w:drawing>
          <wp:inline distT="114300" distB="114300" distL="114300" distR="114300" wp14:anchorId="3DEC5D36" wp14:editId="33757284">
            <wp:extent cx="3380400" cy="4356000"/>
            <wp:effectExtent l="0" t="0" r="0" b="6985"/>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6"/>
                    <a:srcRect/>
                    <a:stretch>
                      <a:fillRect/>
                    </a:stretch>
                  </pic:blipFill>
                  <pic:spPr>
                    <a:xfrm>
                      <a:off x="0" y="0"/>
                      <a:ext cx="3380400" cy="4356000"/>
                    </a:xfrm>
                    <a:prstGeom prst="rect">
                      <a:avLst/>
                    </a:prstGeom>
                    <a:ln/>
                  </pic:spPr>
                </pic:pic>
              </a:graphicData>
            </a:graphic>
          </wp:inline>
        </w:drawing>
      </w:r>
    </w:p>
    <w:p w14:paraId="44435BC8" w14:textId="77777777" w:rsidR="00DF0308" w:rsidRDefault="00DF0308">
      <w:pPr>
        <w:jc w:val="center"/>
        <w:rPr>
          <w:sz w:val="16"/>
          <w:szCs w:val="16"/>
        </w:rPr>
      </w:pPr>
    </w:p>
    <w:p w14:paraId="000000E7" w14:textId="59DE67DC" w:rsidR="000C09E3" w:rsidRDefault="00B67CAA">
      <w:pPr>
        <w:jc w:val="center"/>
      </w:pPr>
      <w:r>
        <w:rPr>
          <w:sz w:val="16"/>
          <w:szCs w:val="16"/>
        </w:rPr>
        <w:t>Fuente: Elaboración propia</w:t>
      </w:r>
    </w:p>
    <w:p w14:paraId="000000EB" w14:textId="77777777" w:rsidR="000C09E3" w:rsidRPr="00DF0308" w:rsidRDefault="00B67CAA" w:rsidP="00DF0308">
      <w:pPr>
        <w:pStyle w:val="Ttulo2"/>
        <w:rPr>
          <w:b/>
          <w:bCs/>
          <w:sz w:val="24"/>
          <w:szCs w:val="24"/>
        </w:rPr>
      </w:pPr>
      <w:bookmarkStart w:id="28" w:name="_Toc233015476"/>
      <w:r w:rsidRPr="00DF0308">
        <w:rPr>
          <w:b/>
          <w:bCs/>
          <w:sz w:val="24"/>
          <w:szCs w:val="24"/>
        </w:rPr>
        <w:lastRenderedPageBreak/>
        <w:t>2.5 Paso 5. Acto administrativo de transferencia de bien inmueble fiscal</w:t>
      </w:r>
      <w:bookmarkEnd w:id="28"/>
    </w:p>
    <w:p w14:paraId="000000EC" w14:textId="77777777" w:rsidR="000C09E3" w:rsidRDefault="000C09E3">
      <w:pPr>
        <w:jc w:val="both"/>
        <w:rPr>
          <w:b/>
          <w:bCs/>
        </w:rPr>
      </w:pPr>
    </w:p>
    <w:p w14:paraId="000000ED" w14:textId="77777777" w:rsidR="000C09E3" w:rsidRDefault="00B67CAA">
      <w:pPr>
        <w:jc w:val="both"/>
        <w:rPr>
          <w:color w:val="0A0A0A"/>
          <w:sz w:val="24"/>
          <w:szCs w:val="24"/>
          <w:highlight w:val="white"/>
        </w:rPr>
      </w:pPr>
      <w:r>
        <w:rPr>
          <w:color w:val="0A0A0A"/>
          <w:sz w:val="24"/>
          <w:szCs w:val="24"/>
        </w:rPr>
        <w:t>Surtidas y aprobadas las etapas de validación previa,</w:t>
      </w:r>
      <w:r>
        <w:t xml:space="preserve"> </w:t>
      </w:r>
      <w:r>
        <w:rPr>
          <w:color w:val="0A0A0A"/>
          <w:sz w:val="24"/>
          <w:szCs w:val="24"/>
        </w:rPr>
        <w:t>la entidad cedente procederá a emitir el acto administrativo mediante el cual se formaliza la transferencia de bienes inmuebles entre entidades públicas, estableciendo las condiciones y efectos jurídicos necesarios para garantizar la legalidad y correcta destinación del bien.</w:t>
      </w:r>
    </w:p>
    <w:p w14:paraId="000000EE" w14:textId="77777777" w:rsidR="000C09E3" w:rsidRDefault="000C09E3">
      <w:pPr>
        <w:jc w:val="both"/>
        <w:rPr>
          <w:color w:val="0A0A0A"/>
          <w:sz w:val="24"/>
          <w:szCs w:val="24"/>
          <w:highlight w:val="white"/>
        </w:rPr>
      </w:pPr>
    </w:p>
    <w:p w14:paraId="000000F2" w14:textId="77777777" w:rsidR="000C09E3" w:rsidRDefault="00B67CAA">
      <w:pPr>
        <w:jc w:val="both"/>
        <w:rPr>
          <w:b/>
          <w:bCs/>
          <w:color w:val="0A0A0A"/>
          <w:sz w:val="24"/>
          <w:szCs w:val="24"/>
          <w:highlight w:val="white"/>
        </w:rPr>
      </w:pPr>
      <w:r>
        <w:rPr>
          <w:color w:val="0A0A0A"/>
          <w:sz w:val="24"/>
          <w:szCs w:val="24"/>
          <w:highlight w:val="white"/>
        </w:rPr>
        <w:t>Al acto administrativo se le deberán adjuntar los siguientes anexos</w:t>
      </w:r>
      <w:r>
        <w:rPr>
          <w:b/>
          <w:bCs/>
          <w:color w:val="0A0A0A"/>
          <w:sz w:val="24"/>
          <w:szCs w:val="24"/>
          <w:highlight w:val="white"/>
        </w:rPr>
        <w:t xml:space="preserve">: </w:t>
      </w:r>
    </w:p>
    <w:p w14:paraId="000000F3" w14:textId="77777777" w:rsidR="000C09E3" w:rsidRDefault="000C09E3">
      <w:pPr>
        <w:ind w:left="1440"/>
        <w:jc w:val="both"/>
        <w:rPr>
          <w:color w:val="0A0A0A"/>
          <w:sz w:val="24"/>
          <w:szCs w:val="24"/>
          <w:highlight w:val="white"/>
        </w:rPr>
      </w:pPr>
    </w:p>
    <w:p w14:paraId="000000F4" w14:textId="77777777" w:rsidR="000C09E3" w:rsidRDefault="00B67CAA">
      <w:pPr>
        <w:numPr>
          <w:ilvl w:val="0"/>
          <w:numId w:val="14"/>
        </w:numPr>
        <w:ind w:left="850"/>
        <w:rPr>
          <w:color w:val="0A0A0A"/>
          <w:sz w:val="24"/>
          <w:szCs w:val="24"/>
          <w:highlight w:val="white"/>
        </w:rPr>
      </w:pPr>
      <w:r>
        <w:rPr>
          <w:color w:val="0A0A0A"/>
          <w:sz w:val="24"/>
          <w:szCs w:val="24"/>
          <w:highlight w:val="white"/>
        </w:rPr>
        <w:t>Paz y salvo de predial</w:t>
      </w:r>
    </w:p>
    <w:p w14:paraId="000000F5" w14:textId="77777777" w:rsidR="000C09E3" w:rsidRDefault="00B67CAA">
      <w:pPr>
        <w:numPr>
          <w:ilvl w:val="0"/>
          <w:numId w:val="14"/>
        </w:numPr>
        <w:ind w:left="850"/>
        <w:rPr>
          <w:color w:val="0A0A0A"/>
          <w:sz w:val="24"/>
          <w:szCs w:val="24"/>
          <w:highlight w:val="white"/>
        </w:rPr>
      </w:pPr>
      <w:r>
        <w:rPr>
          <w:color w:val="0A0A0A"/>
          <w:sz w:val="24"/>
          <w:szCs w:val="24"/>
          <w:highlight w:val="white"/>
        </w:rPr>
        <w:t>Certificado de uso del suelo del predio</w:t>
      </w:r>
    </w:p>
    <w:p w14:paraId="000000F6" w14:textId="77777777" w:rsidR="000C09E3" w:rsidRDefault="00B67CAA">
      <w:pPr>
        <w:numPr>
          <w:ilvl w:val="0"/>
          <w:numId w:val="14"/>
        </w:numPr>
        <w:ind w:left="850"/>
        <w:rPr>
          <w:color w:val="0A0A0A"/>
          <w:sz w:val="24"/>
          <w:szCs w:val="24"/>
          <w:highlight w:val="white"/>
        </w:rPr>
      </w:pPr>
      <w:r>
        <w:rPr>
          <w:color w:val="0A0A0A"/>
          <w:sz w:val="24"/>
          <w:szCs w:val="24"/>
          <w:highlight w:val="white"/>
        </w:rPr>
        <w:t xml:space="preserve"> Certificado de amenaza y riesgo</w:t>
      </w:r>
    </w:p>
    <w:p w14:paraId="000000F7" w14:textId="77777777" w:rsidR="000C09E3" w:rsidRDefault="00B67CAA">
      <w:pPr>
        <w:numPr>
          <w:ilvl w:val="0"/>
          <w:numId w:val="14"/>
        </w:numPr>
        <w:ind w:left="850"/>
      </w:pPr>
      <w:r>
        <w:rPr>
          <w:color w:val="0A0A0A"/>
          <w:sz w:val="24"/>
          <w:szCs w:val="24"/>
          <w:highlight w:val="white"/>
        </w:rPr>
        <w:t>Certificado de libertad y tradición</w:t>
      </w:r>
    </w:p>
    <w:p w14:paraId="000000F8" w14:textId="77777777" w:rsidR="000C09E3" w:rsidRDefault="00B67CAA">
      <w:pPr>
        <w:numPr>
          <w:ilvl w:val="0"/>
          <w:numId w:val="14"/>
        </w:numPr>
        <w:ind w:left="850"/>
      </w:pPr>
      <w:r>
        <w:rPr>
          <w:color w:val="0A0A0A"/>
          <w:sz w:val="24"/>
          <w:szCs w:val="24"/>
          <w:highlight w:val="white"/>
        </w:rPr>
        <w:t>Levantamiento topográfico</w:t>
      </w:r>
    </w:p>
    <w:p w14:paraId="000000F9" w14:textId="77777777" w:rsidR="000C09E3" w:rsidRDefault="000C09E3">
      <w:pPr>
        <w:ind w:left="1440"/>
      </w:pPr>
    </w:p>
    <w:p w14:paraId="000000FA" w14:textId="77777777" w:rsidR="000C09E3" w:rsidRDefault="000C09E3">
      <w:pPr>
        <w:ind w:left="1440"/>
      </w:pPr>
    </w:p>
    <w:p w14:paraId="000000FB" w14:textId="77777777" w:rsidR="000C09E3" w:rsidRDefault="00B67CAA">
      <w:pPr>
        <w:jc w:val="both"/>
        <w:rPr>
          <w:color w:val="0A0A0A"/>
          <w:sz w:val="24"/>
          <w:szCs w:val="24"/>
          <w:highlight w:val="white"/>
        </w:rPr>
      </w:pPr>
      <w:r>
        <w:rPr>
          <w:color w:val="0A0A0A"/>
          <w:sz w:val="24"/>
          <w:szCs w:val="24"/>
          <w:highlight w:val="white"/>
        </w:rPr>
        <w:t xml:space="preserve">Para garantizar su validez jurídica, el cuerpo del acto administrativo adoptará como sustento fundamental e integral los siguientes anexos preexistentes: </w:t>
      </w:r>
    </w:p>
    <w:p w14:paraId="000000FC" w14:textId="77777777" w:rsidR="000C09E3" w:rsidRDefault="000C09E3">
      <w:pPr>
        <w:jc w:val="both"/>
        <w:rPr>
          <w:color w:val="0A0A0A"/>
          <w:sz w:val="24"/>
          <w:szCs w:val="24"/>
          <w:highlight w:val="white"/>
        </w:rPr>
      </w:pPr>
    </w:p>
    <w:p w14:paraId="000000FD" w14:textId="77777777" w:rsidR="000C09E3" w:rsidRDefault="00B67CAA">
      <w:pPr>
        <w:numPr>
          <w:ilvl w:val="0"/>
          <w:numId w:val="8"/>
        </w:numPr>
        <w:pBdr>
          <w:top w:val="nil"/>
          <w:left w:val="nil"/>
          <w:bottom w:val="nil"/>
          <w:right w:val="nil"/>
          <w:between w:val="nil"/>
        </w:pBdr>
        <w:jc w:val="both"/>
        <w:rPr>
          <w:color w:val="0A0A0A"/>
          <w:sz w:val="24"/>
          <w:szCs w:val="24"/>
          <w:highlight w:val="white"/>
        </w:rPr>
      </w:pPr>
      <w:r>
        <w:rPr>
          <w:color w:val="0A0A0A"/>
          <w:sz w:val="24"/>
          <w:szCs w:val="24"/>
          <w:highlight w:val="white"/>
        </w:rPr>
        <w:t xml:space="preserve">El estudio de títulos definitivo (Paso 2). </w:t>
      </w:r>
    </w:p>
    <w:p w14:paraId="000000FE" w14:textId="77777777" w:rsidR="000C09E3" w:rsidRDefault="00B67CAA">
      <w:pPr>
        <w:numPr>
          <w:ilvl w:val="0"/>
          <w:numId w:val="8"/>
        </w:numPr>
        <w:pBdr>
          <w:top w:val="nil"/>
          <w:left w:val="nil"/>
          <w:bottom w:val="nil"/>
          <w:right w:val="nil"/>
          <w:between w:val="nil"/>
        </w:pBdr>
        <w:jc w:val="both"/>
        <w:rPr>
          <w:color w:val="0A0A0A"/>
          <w:sz w:val="24"/>
          <w:szCs w:val="24"/>
          <w:highlight w:val="white"/>
        </w:rPr>
      </w:pPr>
      <w:r>
        <w:rPr>
          <w:color w:val="0A0A0A"/>
          <w:sz w:val="24"/>
          <w:szCs w:val="24"/>
          <w:highlight w:val="white"/>
        </w:rPr>
        <w:t xml:space="preserve">El plano definitivo del levantamiento topográfico o certificación catastral (Paso 3). </w:t>
      </w:r>
    </w:p>
    <w:p w14:paraId="000000FF" w14:textId="77777777" w:rsidR="000C09E3" w:rsidRDefault="00B67CAA">
      <w:pPr>
        <w:numPr>
          <w:ilvl w:val="0"/>
          <w:numId w:val="8"/>
        </w:numPr>
        <w:pBdr>
          <w:top w:val="nil"/>
          <w:left w:val="nil"/>
          <w:bottom w:val="nil"/>
          <w:right w:val="nil"/>
          <w:between w:val="nil"/>
        </w:pBdr>
        <w:jc w:val="both"/>
        <w:rPr>
          <w:color w:val="0A0A0A"/>
          <w:sz w:val="24"/>
          <w:szCs w:val="24"/>
          <w:highlight w:val="white"/>
        </w:rPr>
      </w:pPr>
      <w:r>
        <w:rPr>
          <w:color w:val="0A0A0A"/>
          <w:sz w:val="24"/>
          <w:szCs w:val="24"/>
          <w:highlight w:val="white"/>
        </w:rPr>
        <w:t xml:space="preserve">La certificación urbanística del POT, PBOT o EOT (Paso 3). </w:t>
      </w:r>
    </w:p>
    <w:p w14:paraId="00000100" w14:textId="72A1A5D9" w:rsidR="000C09E3" w:rsidRDefault="00B67CAA">
      <w:pPr>
        <w:numPr>
          <w:ilvl w:val="0"/>
          <w:numId w:val="8"/>
        </w:numPr>
        <w:pBdr>
          <w:top w:val="nil"/>
          <w:left w:val="nil"/>
          <w:bottom w:val="nil"/>
          <w:right w:val="nil"/>
          <w:between w:val="nil"/>
        </w:pBdr>
        <w:jc w:val="both"/>
        <w:rPr>
          <w:color w:val="0A0A0A"/>
          <w:sz w:val="24"/>
          <w:szCs w:val="24"/>
          <w:highlight w:val="white"/>
        </w:rPr>
      </w:pPr>
      <w:r>
        <w:rPr>
          <w:color w:val="0A0A0A"/>
          <w:sz w:val="24"/>
          <w:szCs w:val="24"/>
          <w:highlight w:val="white"/>
        </w:rPr>
        <w:t xml:space="preserve">Los </w:t>
      </w:r>
      <w:r w:rsidR="00DF0308">
        <w:rPr>
          <w:color w:val="0A0A0A"/>
          <w:sz w:val="24"/>
          <w:szCs w:val="24"/>
          <w:highlight w:val="white"/>
        </w:rPr>
        <w:t xml:space="preserve">certificados de </w:t>
      </w:r>
      <w:r>
        <w:rPr>
          <w:color w:val="0A0A0A"/>
          <w:sz w:val="24"/>
          <w:szCs w:val="24"/>
          <w:highlight w:val="white"/>
        </w:rPr>
        <w:t xml:space="preserve">paz y salvos o acuerdos de sustitución de deuda fiscal (Paso 4). </w:t>
      </w:r>
    </w:p>
    <w:p w14:paraId="00000101" w14:textId="77777777" w:rsidR="000C09E3" w:rsidRDefault="000C09E3">
      <w:pPr>
        <w:jc w:val="both"/>
        <w:rPr>
          <w:color w:val="0A0A0A"/>
          <w:sz w:val="24"/>
          <w:szCs w:val="24"/>
          <w:highlight w:val="white"/>
        </w:rPr>
      </w:pPr>
    </w:p>
    <w:p w14:paraId="00000102" w14:textId="77777777" w:rsidR="000C09E3" w:rsidRDefault="000C09E3">
      <w:pPr>
        <w:jc w:val="both"/>
        <w:rPr>
          <w:sz w:val="24"/>
          <w:szCs w:val="24"/>
        </w:rPr>
      </w:pPr>
    </w:p>
    <w:tbl>
      <w:tblPr>
        <w:tblStyle w:val="a0"/>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0C09E3" w14:paraId="679DE7F3" w14:textId="77777777">
        <w:tc>
          <w:tcPr>
            <w:tcW w:w="9029" w:type="dxa"/>
            <w:tcMar>
              <w:top w:w="100" w:type="dxa"/>
              <w:left w:w="100" w:type="dxa"/>
              <w:bottom w:w="100" w:type="dxa"/>
              <w:right w:w="100" w:type="dxa"/>
            </w:tcMar>
          </w:tcPr>
          <w:p w14:paraId="00000103" w14:textId="77777777" w:rsidR="000C09E3" w:rsidRDefault="00B67CAA">
            <w:pPr>
              <w:widowControl w:val="0"/>
              <w:pBdr>
                <w:top w:val="nil"/>
                <w:left w:val="nil"/>
                <w:bottom w:val="nil"/>
                <w:right w:val="nil"/>
                <w:between w:val="nil"/>
              </w:pBdr>
              <w:spacing w:line="240" w:lineRule="auto"/>
              <w:jc w:val="both"/>
              <w:rPr>
                <w:sz w:val="24"/>
                <w:szCs w:val="24"/>
              </w:rPr>
            </w:pPr>
            <w:r>
              <w:rPr>
                <w:sz w:val="24"/>
                <w:szCs w:val="24"/>
              </w:rPr>
              <w:t xml:space="preserve">Nota: Para conocer la estructura y el contenido detallado del acto administrativo, consulte el </w:t>
            </w:r>
            <w:r>
              <w:rPr>
                <w:b/>
                <w:bCs/>
                <w:sz w:val="24"/>
                <w:szCs w:val="24"/>
              </w:rPr>
              <w:t>Anexo No. 3. Modelo de Acto Administrativo</w:t>
            </w:r>
            <w:r>
              <w:rPr>
                <w:sz w:val="24"/>
                <w:szCs w:val="24"/>
              </w:rPr>
              <w:t xml:space="preserve">. </w:t>
            </w:r>
          </w:p>
        </w:tc>
      </w:tr>
    </w:tbl>
    <w:p w14:paraId="00000104" w14:textId="77777777" w:rsidR="000C09E3" w:rsidRDefault="000C09E3">
      <w:pPr>
        <w:jc w:val="both"/>
        <w:rPr>
          <w:sz w:val="24"/>
          <w:szCs w:val="24"/>
        </w:rPr>
      </w:pPr>
    </w:p>
    <w:p w14:paraId="00000106" w14:textId="77777777" w:rsidR="000C09E3" w:rsidRDefault="000C09E3"/>
    <w:p w14:paraId="00000107" w14:textId="77777777" w:rsidR="000C09E3" w:rsidRDefault="00B67CAA">
      <w:pPr>
        <w:numPr>
          <w:ilvl w:val="0"/>
          <w:numId w:val="4"/>
        </w:numPr>
        <w:rPr>
          <w:b/>
          <w:bCs/>
          <w:sz w:val="24"/>
          <w:szCs w:val="24"/>
        </w:rPr>
      </w:pPr>
      <w:r>
        <w:rPr>
          <w:b/>
          <w:bCs/>
          <w:sz w:val="24"/>
          <w:szCs w:val="24"/>
        </w:rPr>
        <w:t>Notificación del acto administrativo</w:t>
      </w:r>
    </w:p>
    <w:p w14:paraId="00000108" w14:textId="77777777" w:rsidR="000C09E3" w:rsidRDefault="000C09E3"/>
    <w:p w14:paraId="00000109" w14:textId="22E3EE0C" w:rsidR="000C09E3" w:rsidRDefault="00B67CAA">
      <w:pPr>
        <w:jc w:val="both"/>
        <w:rPr>
          <w:sz w:val="24"/>
          <w:szCs w:val="24"/>
          <w:highlight w:val="white"/>
        </w:rPr>
      </w:pPr>
      <w:r>
        <w:rPr>
          <w:sz w:val="24"/>
          <w:szCs w:val="24"/>
        </w:rPr>
        <w:t xml:space="preserve">El acto administrativo de transferencia de un bien fiscal </w:t>
      </w:r>
      <w:r>
        <w:rPr>
          <w:sz w:val="24"/>
          <w:szCs w:val="24"/>
          <w:highlight w:val="white"/>
        </w:rPr>
        <w:t xml:space="preserve">a otra entidad </w:t>
      </w:r>
      <w:r w:rsidR="00A24358">
        <w:rPr>
          <w:sz w:val="24"/>
          <w:szCs w:val="24"/>
          <w:highlight w:val="white"/>
        </w:rPr>
        <w:t>pública</w:t>
      </w:r>
      <w:r>
        <w:rPr>
          <w:sz w:val="24"/>
          <w:szCs w:val="24"/>
          <w:highlight w:val="white"/>
        </w:rPr>
        <w:t xml:space="preserve"> es un acto administrativo de carácter particular</w:t>
      </w:r>
      <w:r>
        <w:rPr>
          <w:sz w:val="24"/>
          <w:szCs w:val="24"/>
        </w:rPr>
        <w:t xml:space="preserve"> y para quedar en firme y convertirse en un título de dominio válido para el cesionario, debe ser notificado en debida forma </w:t>
      </w:r>
      <w:r>
        <w:rPr>
          <w:sz w:val="24"/>
          <w:szCs w:val="24"/>
          <w:highlight w:val="white"/>
          <w:vertAlign w:val="superscript"/>
        </w:rPr>
        <w:footnoteReference w:id="4"/>
      </w:r>
      <w:r>
        <w:rPr>
          <w:sz w:val="24"/>
          <w:szCs w:val="24"/>
          <w:highlight w:val="white"/>
        </w:rPr>
        <w:t>.</w:t>
      </w:r>
    </w:p>
    <w:p w14:paraId="0000010A" w14:textId="77777777" w:rsidR="000C09E3" w:rsidRDefault="00B67CAA">
      <w:pPr>
        <w:spacing w:before="240" w:after="240"/>
        <w:jc w:val="both"/>
        <w:rPr>
          <w:sz w:val="24"/>
          <w:szCs w:val="24"/>
          <w:highlight w:val="white"/>
        </w:rPr>
      </w:pPr>
      <w:r>
        <w:rPr>
          <w:sz w:val="24"/>
          <w:szCs w:val="24"/>
          <w:highlight w:val="white"/>
        </w:rPr>
        <w:lastRenderedPageBreak/>
        <w:t>La notificación personal se realiza directamente al interesado, a su representante o apoderado, o a la persona debidamente autorizada, entregando copia íntegra, auténtica y gratuita del acto administrativo, con anotación de fecha y hora, incluyendo los recursos que proceden y sus términos legales; cualquier omisión en este proceso puede invalidar la notificación.</w:t>
      </w:r>
    </w:p>
    <w:p w14:paraId="0000010B" w14:textId="77777777" w:rsidR="000C09E3" w:rsidRDefault="00B67CAA">
      <w:pPr>
        <w:spacing w:before="240" w:after="240"/>
        <w:jc w:val="both"/>
        <w:rPr>
          <w:sz w:val="24"/>
          <w:szCs w:val="24"/>
          <w:highlight w:val="white"/>
        </w:rPr>
      </w:pPr>
      <w:r>
        <w:rPr>
          <w:sz w:val="24"/>
          <w:szCs w:val="24"/>
          <w:highlight w:val="white"/>
        </w:rPr>
        <w:t>Además de la notificación física, esta también puede efectuarse por medios electrónicos, siempre que el interesado acepte este procedimiento y quede constancia del envío y recepción.</w:t>
      </w:r>
    </w:p>
    <w:tbl>
      <w:tblPr>
        <w:tblStyle w:val="a1"/>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0C09E3" w14:paraId="1582CD54" w14:textId="77777777">
        <w:tc>
          <w:tcPr>
            <w:tcW w:w="9029" w:type="dxa"/>
            <w:tcMar>
              <w:top w:w="100" w:type="dxa"/>
              <w:left w:w="100" w:type="dxa"/>
              <w:bottom w:w="100" w:type="dxa"/>
              <w:right w:w="100" w:type="dxa"/>
            </w:tcMar>
          </w:tcPr>
          <w:p w14:paraId="0000010D" w14:textId="77777777" w:rsidR="000C09E3" w:rsidRDefault="00B67CAA">
            <w:pPr>
              <w:spacing w:before="240" w:after="240"/>
              <w:jc w:val="both"/>
              <w:rPr>
                <w:sz w:val="24"/>
                <w:szCs w:val="24"/>
                <w:highlight w:val="white"/>
              </w:rPr>
            </w:pPr>
            <w:r>
              <w:rPr>
                <w:sz w:val="24"/>
                <w:szCs w:val="24"/>
                <w:highlight w:val="white"/>
              </w:rPr>
              <w:t>Es recomendable registrar todas las notificaciones en los sistemas internos o archivos oficiales de la entidad, para asegurar su validez legal y garantizar que la transferencia del bien surta los efectos jurídicos correspondientes.</w:t>
            </w:r>
          </w:p>
        </w:tc>
      </w:tr>
    </w:tbl>
    <w:p w14:paraId="0000010E" w14:textId="77777777" w:rsidR="000C09E3" w:rsidRDefault="000C09E3">
      <w:pPr>
        <w:ind w:left="1440"/>
        <w:rPr>
          <w:sz w:val="24"/>
          <w:szCs w:val="24"/>
          <w:highlight w:val="white"/>
        </w:rPr>
      </w:pPr>
    </w:p>
    <w:p w14:paraId="0000010F" w14:textId="77777777" w:rsidR="000C09E3" w:rsidRPr="00DF0308" w:rsidRDefault="00B67CAA" w:rsidP="00DF0308">
      <w:pPr>
        <w:pStyle w:val="Ttulo2"/>
        <w:rPr>
          <w:b/>
          <w:bCs/>
          <w:sz w:val="24"/>
          <w:szCs w:val="24"/>
        </w:rPr>
      </w:pPr>
      <w:bookmarkStart w:id="29" w:name="_Toc233015477"/>
      <w:r w:rsidRPr="00DF0308">
        <w:rPr>
          <w:b/>
          <w:bCs/>
          <w:sz w:val="24"/>
          <w:szCs w:val="24"/>
        </w:rPr>
        <w:t>2.6 Paso 6. Remisión a registro y catastro</w:t>
      </w:r>
      <w:bookmarkEnd w:id="29"/>
      <w:r w:rsidRPr="00DF0308">
        <w:rPr>
          <w:b/>
          <w:bCs/>
          <w:sz w:val="24"/>
          <w:szCs w:val="24"/>
        </w:rPr>
        <w:t xml:space="preserve"> </w:t>
      </w:r>
    </w:p>
    <w:p w14:paraId="00000110" w14:textId="77777777" w:rsidR="000C09E3" w:rsidRDefault="000C09E3">
      <w:pPr>
        <w:jc w:val="both"/>
        <w:rPr>
          <w:sz w:val="24"/>
          <w:szCs w:val="24"/>
        </w:rPr>
      </w:pPr>
    </w:p>
    <w:p w14:paraId="00000111" w14:textId="77777777" w:rsidR="000C09E3" w:rsidRDefault="00B67CAA">
      <w:pPr>
        <w:jc w:val="both"/>
        <w:rPr>
          <w:sz w:val="24"/>
          <w:szCs w:val="24"/>
        </w:rPr>
      </w:pPr>
      <w:r>
        <w:rPr>
          <w:sz w:val="24"/>
          <w:szCs w:val="24"/>
        </w:rPr>
        <w:t xml:space="preserve">Una vez el acto administrativo se encuentre debidamente ejecutoriado y en firme, se procederá con la fase de publicidad y tradición del derecho real de dominio, la cual se divide en dos instancias:  </w:t>
      </w:r>
    </w:p>
    <w:p w14:paraId="00000112" w14:textId="77777777" w:rsidR="000C09E3" w:rsidRDefault="000C09E3">
      <w:pPr>
        <w:jc w:val="both"/>
        <w:rPr>
          <w:sz w:val="24"/>
          <w:szCs w:val="24"/>
        </w:rPr>
      </w:pPr>
    </w:p>
    <w:p w14:paraId="00000113" w14:textId="77777777" w:rsidR="000C09E3" w:rsidRDefault="00B67CAA">
      <w:pPr>
        <w:numPr>
          <w:ilvl w:val="0"/>
          <w:numId w:val="9"/>
        </w:numPr>
        <w:pBdr>
          <w:top w:val="nil"/>
          <w:left w:val="nil"/>
          <w:bottom w:val="nil"/>
          <w:right w:val="nil"/>
          <w:between w:val="nil"/>
        </w:pBdr>
        <w:ind w:left="1080"/>
        <w:jc w:val="both"/>
        <w:rPr>
          <w:sz w:val="24"/>
          <w:szCs w:val="24"/>
        </w:rPr>
      </w:pPr>
      <w:r>
        <w:rPr>
          <w:sz w:val="24"/>
          <w:szCs w:val="24"/>
        </w:rPr>
        <w:t>Inscripción ante la Oficina de Registro de Instrumentos Públicos (ORIP): El acto administrativo en firme debe ser remitido a la ORIP correspondiente a la jurisdicción del predio. La oficina registral procederá a calificar e inscribir el documento en el Folio de Matrícula Inmobiliaria respectivo, mutando la titularidad jurídica a favor de la entidad receptora. Esto perfecciona legalmente la transferencia del bien inmueble fiscal.</w:t>
      </w:r>
    </w:p>
    <w:p w14:paraId="00000114" w14:textId="77777777" w:rsidR="000C09E3" w:rsidRDefault="000C09E3">
      <w:pPr>
        <w:ind w:left="360"/>
        <w:jc w:val="both"/>
        <w:rPr>
          <w:sz w:val="24"/>
          <w:szCs w:val="24"/>
        </w:rPr>
      </w:pPr>
    </w:p>
    <w:p w14:paraId="00000115" w14:textId="77777777" w:rsidR="000C09E3" w:rsidRDefault="00B67CAA">
      <w:pPr>
        <w:numPr>
          <w:ilvl w:val="0"/>
          <w:numId w:val="9"/>
        </w:numPr>
        <w:pBdr>
          <w:top w:val="nil"/>
          <w:left w:val="nil"/>
          <w:bottom w:val="nil"/>
          <w:right w:val="nil"/>
          <w:between w:val="nil"/>
        </w:pBdr>
        <w:ind w:left="1080"/>
        <w:jc w:val="both"/>
        <w:rPr>
          <w:sz w:val="24"/>
          <w:szCs w:val="24"/>
        </w:rPr>
      </w:pPr>
      <w:r>
        <w:rPr>
          <w:sz w:val="24"/>
          <w:szCs w:val="24"/>
        </w:rPr>
        <w:t xml:space="preserve">Remisión al Gestor Catastral: Con el registro en la ORIP efectuado, se debe radicar la novedad ante el Gestor Catastral competente del municipio. A través del proceso de mutación catastral de propiedad, se actualizarán las bases de datos del catastro multipropósito para que reflejen fielmente el nuevo propietario, el uso adjudicado y las características geográficas validadas en el trámite. </w:t>
      </w:r>
    </w:p>
    <w:p w14:paraId="00000116" w14:textId="77777777" w:rsidR="000C09E3" w:rsidRDefault="000C09E3">
      <w:pPr>
        <w:jc w:val="both"/>
        <w:rPr>
          <w:sz w:val="24"/>
          <w:szCs w:val="24"/>
        </w:rPr>
      </w:pPr>
    </w:p>
    <w:p w14:paraId="00000118" w14:textId="458C9B41" w:rsidR="000C09E3" w:rsidRPr="00DF0308" w:rsidRDefault="00B67CAA" w:rsidP="00DF0308">
      <w:pPr>
        <w:pStyle w:val="Ttulo2"/>
        <w:rPr>
          <w:b/>
          <w:bCs/>
          <w:sz w:val="24"/>
          <w:szCs w:val="24"/>
        </w:rPr>
      </w:pPr>
      <w:bookmarkStart w:id="30" w:name="_Toc233015478"/>
      <w:r w:rsidRPr="00DF0308">
        <w:rPr>
          <w:b/>
          <w:bCs/>
          <w:sz w:val="24"/>
          <w:szCs w:val="24"/>
        </w:rPr>
        <w:lastRenderedPageBreak/>
        <w:t>2.7 Paso 7.</w:t>
      </w:r>
      <w:r w:rsidRPr="00DF0308">
        <w:rPr>
          <w:b/>
          <w:bCs/>
          <w:color w:val="C00000"/>
          <w:sz w:val="24"/>
          <w:szCs w:val="24"/>
        </w:rPr>
        <w:t xml:space="preserve"> </w:t>
      </w:r>
      <w:r w:rsidRPr="00DF0308">
        <w:rPr>
          <w:b/>
          <w:bCs/>
          <w:sz w:val="24"/>
          <w:szCs w:val="24"/>
        </w:rPr>
        <w:t>Actualización del inventario municipal</w:t>
      </w:r>
      <w:bookmarkEnd w:id="30"/>
    </w:p>
    <w:p w14:paraId="00000119" w14:textId="77777777" w:rsidR="000C09E3" w:rsidRDefault="000C09E3">
      <w:pPr>
        <w:ind w:left="720"/>
        <w:rPr>
          <w:b/>
          <w:bCs/>
        </w:rPr>
      </w:pPr>
    </w:p>
    <w:p w14:paraId="0000011A" w14:textId="122F13EC" w:rsidR="000C09E3" w:rsidRDefault="00B67CAA">
      <w:pPr>
        <w:jc w:val="both"/>
        <w:rPr>
          <w:sz w:val="24"/>
          <w:szCs w:val="24"/>
        </w:rPr>
      </w:pPr>
      <w:r>
        <w:rPr>
          <w:sz w:val="24"/>
          <w:szCs w:val="24"/>
        </w:rPr>
        <w:t xml:space="preserve">Tras la transferencia del bien inmueble entre entidades públicas se debe proceder a la actualización del inventario inmobiliario municipal de las dos entidades territoriales involucradas, asegurando que la información refleje fielmente su situación actual y permita incorporar la nueva condición del inmueble en la base de datos del </w:t>
      </w:r>
      <w:r w:rsidR="00DF0308">
        <w:rPr>
          <w:sz w:val="24"/>
          <w:szCs w:val="24"/>
        </w:rPr>
        <w:t>inventario.</w:t>
      </w:r>
      <w:r>
        <w:rPr>
          <w:sz w:val="24"/>
          <w:szCs w:val="24"/>
        </w:rPr>
        <w:t xml:space="preserve"> </w:t>
      </w:r>
    </w:p>
    <w:p w14:paraId="0000011B" w14:textId="77777777" w:rsidR="000C09E3" w:rsidRDefault="000C09E3">
      <w:pPr>
        <w:jc w:val="both"/>
        <w:rPr>
          <w:sz w:val="24"/>
          <w:szCs w:val="24"/>
        </w:rPr>
      </w:pPr>
    </w:p>
    <w:p w14:paraId="0000011E" w14:textId="77777777" w:rsidR="000C09E3" w:rsidRPr="00377623" w:rsidRDefault="00B67CAA" w:rsidP="00377623">
      <w:pPr>
        <w:pStyle w:val="Prrafodelista"/>
        <w:numPr>
          <w:ilvl w:val="0"/>
          <w:numId w:val="17"/>
        </w:numPr>
        <w:jc w:val="both"/>
        <w:rPr>
          <w:sz w:val="24"/>
          <w:szCs w:val="24"/>
        </w:rPr>
      </w:pPr>
      <w:r w:rsidRPr="00377623">
        <w:rPr>
          <w:sz w:val="24"/>
          <w:szCs w:val="24"/>
        </w:rPr>
        <w:t>Entidad Transferente (Cedente): Procederá a realizar la baja física, contable y jurídica del inmueble de su inventario de activos fijos, de acuerdo con el valor contable registrado y el acto administrativo de cesión.</w:t>
      </w:r>
    </w:p>
    <w:p w14:paraId="0000011F" w14:textId="77777777" w:rsidR="000C09E3" w:rsidRDefault="00B67CAA">
      <w:pPr>
        <w:jc w:val="both"/>
        <w:rPr>
          <w:sz w:val="24"/>
          <w:szCs w:val="24"/>
        </w:rPr>
      </w:pPr>
      <w:r>
        <w:rPr>
          <w:sz w:val="24"/>
          <w:szCs w:val="24"/>
        </w:rPr>
        <w:t xml:space="preserve"> </w:t>
      </w:r>
    </w:p>
    <w:p w14:paraId="00000120" w14:textId="77777777" w:rsidR="000C09E3" w:rsidRPr="00377623" w:rsidRDefault="00B67CAA" w:rsidP="00377623">
      <w:pPr>
        <w:pStyle w:val="Prrafodelista"/>
        <w:numPr>
          <w:ilvl w:val="0"/>
          <w:numId w:val="17"/>
        </w:numPr>
        <w:jc w:val="both"/>
        <w:rPr>
          <w:sz w:val="24"/>
          <w:szCs w:val="24"/>
        </w:rPr>
      </w:pPr>
      <w:r w:rsidRPr="00377623">
        <w:rPr>
          <w:sz w:val="24"/>
          <w:szCs w:val="24"/>
        </w:rPr>
        <w:t>Entidad Receptora (Cesionaria): Realizará la incorporación oficial del predio en su sistema de Inventario Inmobiliario Municipal. Se recomienda que se actualicen como mínimo los siguientes atributos.</w:t>
      </w:r>
    </w:p>
    <w:p w14:paraId="646BCC4E" w14:textId="77777777" w:rsidR="00A65149" w:rsidRDefault="00A65149" w:rsidP="00892C33">
      <w:pPr>
        <w:pStyle w:val="Descripcin"/>
        <w:keepNext/>
        <w:jc w:val="center"/>
        <w:rPr>
          <w:color w:val="000000" w:themeColor="text1"/>
          <w:sz w:val="22"/>
          <w:szCs w:val="22"/>
        </w:rPr>
      </w:pPr>
    </w:p>
    <w:p w14:paraId="41F6FA83" w14:textId="2F948D63" w:rsidR="00892C33" w:rsidRDefault="00892C33" w:rsidP="00892C33">
      <w:pPr>
        <w:pStyle w:val="Descripcin"/>
        <w:keepNext/>
        <w:jc w:val="center"/>
        <w:rPr>
          <w:color w:val="000000" w:themeColor="text1"/>
          <w:sz w:val="22"/>
          <w:szCs w:val="22"/>
        </w:rPr>
      </w:pPr>
      <w:bookmarkStart w:id="31" w:name="_Toc232229466"/>
      <w:r w:rsidRPr="00A65149">
        <w:rPr>
          <w:color w:val="000000" w:themeColor="text1"/>
          <w:sz w:val="22"/>
          <w:szCs w:val="22"/>
        </w:rPr>
        <w:t xml:space="preserve">Tabla </w:t>
      </w:r>
      <w:r w:rsidRPr="00A65149">
        <w:rPr>
          <w:color w:val="000000" w:themeColor="text1"/>
          <w:sz w:val="22"/>
          <w:szCs w:val="22"/>
        </w:rPr>
        <w:fldChar w:fldCharType="begin"/>
      </w:r>
      <w:r w:rsidRPr="00A65149">
        <w:rPr>
          <w:color w:val="000000" w:themeColor="text1"/>
          <w:sz w:val="22"/>
          <w:szCs w:val="22"/>
        </w:rPr>
        <w:instrText xml:space="preserve"> SEQ Tabla \* ARABIC </w:instrText>
      </w:r>
      <w:r w:rsidRPr="00A65149">
        <w:rPr>
          <w:color w:val="000000" w:themeColor="text1"/>
          <w:sz w:val="22"/>
          <w:szCs w:val="22"/>
        </w:rPr>
        <w:fldChar w:fldCharType="separate"/>
      </w:r>
      <w:r w:rsidRPr="00A65149">
        <w:rPr>
          <w:noProof/>
          <w:color w:val="000000" w:themeColor="text1"/>
          <w:sz w:val="22"/>
          <w:szCs w:val="22"/>
        </w:rPr>
        <w:t>1</w:t>
      </w:r>
      <w:r w:rsidRPr="00A65149">
        <w:rPr>
          <w:color w:val="000000" w:themeColor="text1"/>
          <w:sz w:val="22"/>
          <w:szCs w:val="22"/>
        </w:rPr>
        <w:fldChar w:fldCharType="end"/>
      </w:r>
      <w:r w:rsidR="005C7B4B">
        <w:rPr>
          <w:color w:val="000000" w:themeColor="text1"/>
          <w:sz w:val="22"/>
          <w:szCs w:val="22"/>
        </w:rPr>
        <w:t>.</w:t>
      </w:r>
      <w:r w:rsidRPr="00A65149">
        <w:rPr>
          <w:color w:val="000000" w:themeColor="text1"/>
          <w:sz w:val="22"/>
          <w:szCs w:val="22"/>
        </w:rPr>
        <w:t xml:space="preserve"> Atributos objeto de actualización en el Inventario Inmobiliario Municipal</w:t>
      </w:r>
      <w:bookmarkEnd w:id="31"/>
    </w:p>
    <w:p w14:paraId="47919F4E" w14:textId="77777777" w:rsidR="005C7B4B" w:rsidRPr="005C7B4B" w:rsidRDefault="005C7B4B" w:rsidP="005C7B4B"/>
    <w:tbl>
      <w:tblPr>
        <w:tblStyle w:val="a2"/>
        <w:tblW w:w="9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05"/>
        <w:gridCol w:w="6360"/>
      </w:tblGrid>
      <w:tr w:rsidR="000C09E3" w14:paraId="560BD69F" w14:textId="77777777">
        <w:tc>
          <w:tcPr>
            <w:tcW w:w="2805" w:type="dxa"/>
            <w:shd w:val="clear" w:color="auto" w:fill="B8CCE4"/>
            <w:tcMar>
              <w:top w:w="100" w:type="dxa"/>
              <w:left w:w="100" w:type="dxa"/>
              <w:bottom w:w="100" w:type="dxa"/>
              <w:right w:w="100" w:type="dxa"/>
            </w:tcMar>
          </w:tcPr>
          <w:p w14:paraId="00000122" w14:textId="77777777" w:rsidR="000C09E3" w:rsidRDefault="00B67CAA">
            <w:pPr>
              <w:widowControl w:val="0"/>
              <w:jc w:val="center"/>
              <w:rPr>
                <w:b/>
                <w:bCs/>
                <w:sz w:val="24"/>
                <w:szCs w:val="24"/>
              </w:rPr>
            </w:pPr>
            <w:r>
              <w:rPr>
                <w:b/>
                <w:bCs/>
                <w:sz w:val="24"/>
                <w:szCs w:val="24"/>
              </w:rPr>
              <w:t>ATRIBUTO</w:t>
            </w:r>
          </w:p>
        </w:tc>
        <w:tc>
          <w:tcPr>
            <w:tcW w:w="6360" w:type="dxa"/>
            <w:shd w:val="clear" w:color="auto" w:fill="B8CCE4"/>
            <w:tcMar>
              <w:top w:w="100" w:type="dxa"/>
              <w:left w:w="100" w:type="dxa"/>
              <w:bottom w:w="100" w:type="dxa"/>
              <w:right w:w="100" w:type="dxa"/>
            </w:tcMar>
          </w:tcPr>
          <w:p w14:paraId="00000123" w14:textId="77777777" w:rsidR="000C09E3" w:rsidRDefault="00B67CAA">
            <w:pPr>
              <w:widowControl w:val="0"/>
              <w:jc w:val="center"/>
              <w:rPr>
                <w:b/>
                <w:bCs/>
                <w:sz w:val="24"/>
                <w:szCs w:val="24"/>
              </w:rPr>
            </w:pPr>
            <w:r>
              <w:rPr>
                <w:b/>
                <w:bCs/>
                <w:sz w:val="24"/>
                <w:szCs w:val="24"/>
              </w:rPr>
              <w:t>VALOR</w:t>
            </w:r>
          </w:p>
        </w:tc>
      </w:tr>
      <w:tr w:rsidR="000C09E3" w14:paraId="1F357A10" w14:textId="77777777">
        <w:trPr>
          <w:trHeight w:val="477"/>
        </w:trPr>
        <w:tc>
          <w:tcPr>
            <w:tcW w:w="2805" w:type="dxa"/>
            <w:tcMar>
              <w:top w:w="100" w:type="dxa"/>
              <w:left w:w="100" w:type="dxa"/>
              <w:bottom w:w="100" w:type="dxa"/>
              <w:right w:w="100" w:type="dxa"/>
            </w:tcMar>
            <w:vAlign w:val="center"/>
          </w:tcPr>
          <w:p w14:paraId="00000124" w14:textId="77777777" w:rsidR="000C09E3" w:rsidRDefault="00B67CAA">
            <w:pPr>
              <w:widowControl w:val="0"/>
              <w:jc w:val="center"/>
              <w:rPr>
                <w:sz w:val="24"/>
                <w:szCs w:val="24"/>
              </w:rPr>
            </w:pPr>
            <w:r>
              <w:rPr>
                <w:sz w:val="24"/>
                <w:szCs w:val="24"/>
              </w:rPr>
              <w:t xml:space="preserve">Ruta_Saneamiento </w:t>
            </w:r>
          </w:p>
        </w:tc>
        <w:tc>
          <w:tcPr>
            <w:tcW w:w="6360" w:type="dxa"/>
            <w:tcMar>
              <w:top w:w="100" w:type="dxa"/>
              <w:left w:w="100" w:type="dxa"/>
              <w:bottom w:w="100" w:type="dxa"/>
              <w:right w:w="100" w:type="dxa"/>
            </w:tcMar>
          </w:tcPr>
          <w:p w14:paraId="00000125" w14:textId="77777777" w:rsidR="000C09E3" w:rsidRDefault="00B67CAA">
            <w:pPr>
              <w:widowControl w:val="0"/>
              <w:jc w:val="center"/>
              <w:rPr>
                <w:sz w:val="24"/>
                <w:szCs w:val="24"/>
              </w:rPr>
            </w:pPr>
            <w:r>
              <w:rPr>
                <w:sz w:val="24"/>
                <w:szCs w:val="24"/>
              </w:rPr>
              <w:t>Transferencia_dominio_bienes_inmuebles_fiscales_entre_entidades</w:t>
            </w:r>
          </w:p>
        </w:tc>
      </w:tr>
      <w:tr w:rsidR="000C09E3" w14:paraId="61988BA8" w14:textId="77777777">
        <w:trPr>
          <w:trHeight w:val="357"/>
        </w:trPr>
        <w:tc>
          <w:tcPr>
            <w:tcW w:w="2805" w:type="dxa"/>
            <w:tcMar>
              <w:top w:w="100" w:type="dxa"/>
              <w:left w:w="100" w:type="dxa"/>
              <w:bottom w:w="100" w:type="dxa"/>
              <w:right w:w="100" w:type="dxa"/>
            </w:tcMar>
            <w:vAlign w:val="center"/>
          </w:tcPr>
          <w:p w14:paraId="00000126" w14:textId="77777777" w:rsidR="000C09E3" w:rsidRDefault="00B67CAA">
            <w:pPr>
              <w:widowControl w:val="0"/>
              <w:jc w:val="center"/>
              <w:rPr>
                <w:sz w:val="24"/>
                <w:szCs w:val="24"/>
              </w:rPr>
            </w:pPr>
            <w:r>
              <w:rPr>
                <w:sz w:val="24"/>
                <w:szCs w:val="24"/>
              </w:rPr>
              <w:t xml:space="preserve"> Estado_Proceso</w:t>
            </w:r>
          </w:p>
        </w:tc>
        <w:tc>
          <w:tcPr>
            <w:tcW w:w="6360" w:type="dxa"/>
            <w:tcMar>
              <w:top w:w="100" w:type="dxa"/>
              <w:left w:w="100" w:type="dxa"/>
              <w:bottom w:w="100" w:type="dxa"/>
              <w:right w:w="100" w:type="dxa"/>
            </w:tcMar>
          </w:tcPr>
          <w:p w14:paraId="00000127" w14:textId="77777777" w:rsidR="000C09E3" w:rsidRDefault="00B67CAA">
            <w:pPr>
              <w:widowControl w:val="0"/>
              <w:jc w:val="center"/>
              <w:rPr>
                <w:sz w:val="24"/>
                <w:szCs w:val="24"/>
              </w:rPr>
            </w:pPr>
            <w:r>
              <w:rPr>
                <w:sz w:val="24"/>
                <w:szCs w:val="24"/>
              </w:rPr>
              <w:t>Acto_administrativo_remitido al_Gestor_Catastral.</w:t>
            </w:r>
          </w:p>
        </w:tc>
      </w:tr>
      <w:tr w:rsidR="000C09E3" w14:paraId="34328FB0" w14:textId="77777777">
        <w:trPr>
          <w:trHeight w:val="339"/>
        </w:trPr>
        <w:tc>
          <w:tcPr>
            <w:tcW w:w="2805" w:type="dxa"/>
            <w:tcMar>
              <w:top w:w="100" w:type="dxa"/>
              <w:left w:w="100" w:type="dxa"/>
              <w:bottom w:w="100" w:type="dxa"/>
              <w:right w:w="100" w:type="dxa"/>
            </w:tcMar>
            <w:vAlign w:val="center"/>
          </w:tcPr>
          <w:p w14:paraId="00000128" w14:textId="77777777" w:rsidR="000C09E3" w:rsidRDefault="00B67CAA">
            <w:pPr>
              <w:widowControl w:val="0"/>
              <w:jc w:val="center"/>
              <w:rPr>
                <w:sz w:val="24"/>
                <w:szCs w:val="24"/>
              </w:rPr>
            </w:pPr>
            <w:r>
              <w:rPr>
                <w:sz w:val="24"/>
                <w:szCs w:val="24"/>
              </w:rPr>
              <w:t>Título</w:t>
            </w:r>
          </w:p>
        </w:tc>
        <w:tc>
          <w:tcPr>
            <w:tcW w:w="6360" w:type="dxa"/>
            <w:tcMar>
              <w:top w:w="100" w:type="dxa"/>
              <w:left w:w="100" w:type="dxa"/>
              <w:bottom w:w="100" w:type="dxa"/>
              <w:right w:w="100" w:type="dxa"/>
            </w:tcMar>
          </w:tcPr>
          <w:p w14:paraId="00000129" w14:textId="77777777" w:rsidR="000C09E3" w:rsidRDefault="00B67CAA">
            <w:pPr>
              <w:widowControl w:val="0"/>
              <w:jc w:val="center"/>
              <w:rPr>
                <w:sz w:val="24"/>
                <w:szCs w:val="24"/>
              </w:rPr>
            </w:pPr>
            <w:r>
              <w:rPr>
                <w:sz w:val="24"/>
                <w:szCs w:val="24"/>
              </w:rPr>
              <w:t>Número de la resolución de transferencia</w:t>
            </w:r>
          </w:p>
        </w:tc>
      </w:tr>
      <w:tr w:rsidR="000C09E3" w14:paraId="12BF1CBF" w14:textId="77777777">
        <w:tc>
          <w:tcPr>
            <w:tcW w:w="2805" w:type="dxa"/>
            <w:tcMar>
              <w:top w:w="100" w:type="dxa"/>
              <w:left w:w="100" w:type="dxa"/>
              <w:bottom w:w="100" w:type="dxa"/>
              <w:right w:w="100" w:type="dxa"/>
            </w:tcMar>
            <w:vAlign w:val="center"/>
          </w:tcPr>
          <w:p w14:paraId="0000012A" w14:textId="77777777" w:rsidR="000C09E3" w:rsidRDefault="00B67CAA">
            <w:pPr>
              <w:widowControl w:val="0"/>
              <w:jc w:val="center"/>
              <w:rPr>
                <w:sz w:val="24"/>
                <w:szCs w:val="24"/>
              </w:rPr>
            </w:pPr>
            <w:r>
              <w:rPr>
                <w:sz w:val="24"/>
                <w:szCs w:val="24"/>
              </w:rPr>
              <w:t>Fecha_Titulo</w:t>
            </w:r>
          </w:p>
        </w:tc>
        <w:tc>
          <w:tcPr>
            <w:tcW w:w="6360" w:type="dxa"/>
            <w:tcMar>
              <w:top w:w="100" w:type="dxa"/>
              <w:left w:w="100" w:type="dxa"/>
              <w:bottom w:w="100" w:type="dxa"/>
              <w:right w:w="100" w:type="dxa"/>
            </w:tcMar>
          </w:tcPr>
          <w:p w14:paraId="0000012B" w14:textId="77777777" w:rsidR="000C09E3" w:rsidRDefault="00B67CAA">
            <w:pPr>
              <w:widowControl w:val="0"/>
              <w:jc w:val="center"/>
              <w:rPr>
                <w:sz w:val="24"/>
                <w:szCs w:val="24"/>
              </w:rPr>
            </w:pPr>
            <w:r>
              <w:rPr>
                <w:sz w:val="24"/>
                <w:szCs w:val="24"/>
              </w:rPr>
              <w:t>Fecha de expedición del acto administrativo</w:t>
            </w:r>
          </w:p>
        </w:tc>
      </w:tr>
    </w:tbl>
    <w:p w14:paraId="0000012C" w14:textId="4104EED2" w:rsidR="000C09E3" w:rsidRPr="005321DB" w:rsidRDefault="005321DB" w:rsidP="005321DB">
      <w:pPr>
        <w:shd w:val="clear" w:color="auto" w:fill="FFFFFF"/>
        <w:spacing w:before="240" w:after="240"/>
        <w:jc w:val="center"/>
        <w:rPr>
          <w:sz w:val="18"/>
          <w:szCs w:val="18"/>
        </w:rPr>
      </w:pPr>
      <w:r w:rsidRPr="005321DB">
        <w:rPr>
          <w:sz w:val="18"/>
          <w:szCs w:val="18"/>
        </w:rPr>
        <w:t>Fuente: elaboración propia</w:t>
      </w:r>
    </w:p>
    <w:p w14:paraId="0000012D" w14:textId="77777777" w:rsidR="000C09E3" w:rsidRDefault="000C09E3">
      <w:pPr>
        <w:jc w:val="center"/>
      </w:pPr>
    </w:p>
    <w:p w14:paraId="7A4DBB70" w14:textId="77777777" w:rsidR="00DF0308" w:rsidRDefault="00DF0308">
      <w:pPr>
        <w:jc w:val="center"/>
      </w:pPr>
    </w:p>
    <w:p w14:paraId="56276B32" w14:textId="77777777" w:rsidR="00A24358" w:rsidRDefault="00A24358">
      <w:pPr>
        <w:jc w:val="center"/>
      </w:pPr>
    </w:p>
    <w:p w14:paraId="0AAF5053" w14:textId="77777777" w:rsidR="00A24358" w:rsidRDefault="00A24358">
      <w:pPr>
        <w:jc w:val="center"/>
      </w:pPr>
    </w:p>
    <w:p w14:paraId="351DAA64" w14:textId="77777777" w:rsidR="00A24358" w:rsidRDefault="00A24358">
      <w:pPr>
        <w:jc w:val="center"/>
      </w:pPr>
    </w:p>
    <w:p w14:paraId="1C551715" w14:textId="77777777" w:rsidR="005321DB" w:rsidRDefault="00B67CAA" w:rsidP="005321DB">
      <w:pPr>
        <w:pStyle w:val="Ttulo1"/>
        <w:jc w:val="center"/>
        <w:rPr>
          <w:b/>
          <w:bCs/>
          <w:sz w:val="24"/>
          <w:szCs w:val="24"/>
        </w:rPr>
      </w:pPr>
      <w:bookmarkStart w:id="32" w:name="_Toc233015479"/>
      <w:r w:rsidRPr="005321DB">
        <w:rPr>
          <w:b/>
          <w:bCs/>
          <w:sz w:val="24"/>
          <w:szCs w:val="24"/>
        </w:rPr>
        <w:lastRenderedPageBreak/>
        <w:t>Capítulo 3</w:t>
      </w:r>
      <w:bookmarkEnd w:id="32"/>
    </w:p>
    <w:p w14:paraId="00000130" w14:textId="23695E58" w:rsidR="000C09E3" w:rsidRDefault="00B67CAA" w:rsidP="005321DB">
      <w:pPr>
        <w:pStyle w:val="Ttulo1"/>
        <w:jc w:val="center"/>
        <w:rPr>
          <w:b/>
          <w:bCs/>
          <w:sz w:val="24"/>
          <w:szCs w:val="24"/>
        </w:rPr>
      </w:pPr>
      <w:bookmarkStart w:id="33" w:name="_Toc233015480"/>
      <w:r w:rsidRPr="005321DB">
        <w:rPr>
          <w:b/>
          <w:bCs/>
          <w:sz w:val="24"/>
          <w:szCs w:val="24"/>
        </w:rPr>
        <w:t>Adjudicación de bienes rurales a entidades de derecho público</w:t>
      </w:r>
      <w:bookmarkEnd w:id="33"/>
    </w:p>
    <w:p w14:paraId="00000131" w14:textId="6134FC84" w:rsidR="000C09E3" w:rsidRPr="00380109" w:rsidRDefault="00B67CAA">
      <w:pPr>
        <w:spacing w:before="240" w:after="240"/>
        <w:jc w:val="both"/>
        <w:rPr>
          <w:sz w:val="24"/>
          <w:szCs w:val="24"/>
        </w:rPr>
      </w:pPr>
      <w:r w:rsidRPr="00380109">
        <w:rPr>
          <w:sz w:val="24"/>
          <w:szCs w:val="24"/>
        </w:rPr>
        <w:t>Adicionalmente a la transferencia de bienes fiscales entre entidades públicas, existen mecanismos complementarios de incorporación de bienes al patrimonio público territorial, entre ellos la adjudicación de baldíos rurales a entidades públicas.</w:t>
      </w:r>
    </w:p>
    <w:p w14:paraId="00000132" w14:textId="77777777" w:rsidR="000C09E3" w:rsidRPr="00380109" w:rsidRDefault="00B67CAA">
      <w:pPr>
        <w:spacing w:before="240" w:after="240"/>
        <w:jc w:val="both"/>
        <w:rPr>
          <w:sz w:val="24"/>
          <w:szCs w:val="24"/>
        </w:rPr>
      </w:pPr>
      <w:r w:rsidRPr="00380109">
        <w:rPr>
          <w:sz w:val="24"/>
          <w:szCs w:val="24"/>
        </w:rPr>
        <w:t>La adjudicación de predios rurales a entidades de derecho público se rige por un marco normativo que define su finalidad y el procedimiento para su aplicación. La Ley 160 de 1994 faculta a la Agencia Nacional de Tierras (ANT), o la entidad que haga sus veces, para adjudicar predios de naturaleza baldía a entidades públicas, siempre que estos se destinen a la ejecución de obras de infraestructura para la prestación de servicios públicos, saneamiento básico, o al desarrollo de actividades declaradas de utilidad pública e interés social (como escuelas rurales o puestos de salud). El procedimiento general para estas adjudicaciones se encuentra regulado en el Decreto 1071 de 2015, que establece las etapas y requisitos que deben cumplirse.</w:t>
      </w:r>
    </w:p>
    <w:p w14:paraId="00000133" w14:textId="77777777" w:rsidR="000C09E3" w:rsidRPr="00380109" w:rsidRDefault="00B67CAA" w:rsidP="006476BE">
      <w:pPr>
        <w:jc w:val="both"/>
        <w:rPr>
          <w:sz w:val="24"/>
          <w:szCs w:val="24"/>
        </w:rPr>
      </w:pPr>
      <w:r w:rsidRPr="00380109">
        <w:rPr>
          <w:sz w:val="24"/>
          <w:szCs w:val="24"/>
        </w:rPr>
        <w:t>Adicionalmente, existen normas especiales para casos específicos (como proyectos de infraestructura vial o la formalización y legalización de centros educativos rurales), las cuales permiten esquemas de entrega anticipada de los predios mientras se culmina el trámite administrativo correspondiente.</w:t>
      </w:r>
    </w:p>
    <w:p w14:paraId="00000134" w14:textId="77777777" w:rsidR="000C09E3" w:rsidRDefault="000C09E3">
      <w:pPr>
        <w:rPr>
          <w:b/>
          <w:bCs/>
        </w:rPr>
      </w:pPr>
    </w:p>
    <w:p w14:paraId="00000135" w14:textId="77777777" w:rsidR="000C09E3" w:rsidRPr="00380109" w:rsidRDefault="00B67CAA" w:rsidP="00380109">
      <w:pPr>
        <w:pStyle w:val="Ttulo2"/>
        <w:rPr>
          <w:b/>
          <w:bCs/>
          <w:sz w:val="24"/>
          <w:szCs w:val="24"/>
        </w:rPr>
      </w:pPr>
      <w:bookmarkStart w:id="34" w:name="_Toc233015481"/>
      <w:r w:rsidRPr="00380109">
        <w:rPr>
          <w:b/>
          <w:bCs/>
          <w:sz w:val="24"/>
          <w:szCs w:val="24"/>
        </w:rPr>
        <w:t>3.1 Requisitos generales</w:t>
      </w:r>
      <w:bookmarkEnd w:id="34"/>
    </w:p>
    <w:p w14:paraId="00000136" w14:textId="52637A5A" w:rsidR="000C09E3" w:rsidRPr="006476BE" w:rsidRDefault="00B67CAA">
      <w:pPr>
        <w:spacing w:before="240" w:after="240"/>
        <w:jc w:val="both"/>
        <w:rPr>
          <w:sz w:val="24"/>
          <w:szCs w:val="24"/>
        </w:rPr>
      </w:pPr>
      <w:r w:rsidRPr="006476BE">
        <w:rPr>
          <w:sz w:val="24"/>
          <w:szCs w:val="24"/>
        </w:rPr>
        <w:t xml:space="preserve">La adjudicación de un bien baldío a una entidad de derecho público inicia con la presentación de la solicitud ante la Agencia Nacional de Tierras. Para ello, la entidad interesada debe diligenciar el formulario correspondiente y aportar la documentación requerida, la cual será verificada al momento de la radicación, </w:t>
      </w:r>
      <w:sdt>
        <w:sdtPr>
          <w:rPr>
            <w:sz w:val="24"/>
            <w:szCs w:val="24"/>
          </w:rPr>
          <w:tag w:val="goog_rdk_0"/>
          <w:id w:val="1509257277"/>
        </w:sdtPr>
        <w:sdtContent/>
      </w:sdt>
      <w:sdt>
        <w:sdtPr>
          <w:rPr>
            <w:sz w:val="24"/>
            <w:szCs w:val="24"/>
          </w:rPr>
          <w:tag w:val="goog_rdk_1"/>
          <w:id w:val="1599285623"/>
        </w:sdtPr>
        <w:sdtContent/>
      </w:sdt>
      <w:r w:rsidRPr="006476BE">
        <w:rPr>
          <w:sz w:val="24"/>
          <w:szCs w:val="24"/>
        </w:rPr>
        <w:t>conforme a los requisitos establecidos en el artículo 2.14.10.6.2</w:t>
      </w:r>
      <w:r w:rsidRPr="006476BE">
        <w:rPr>
          <w:color w:val="333333"/>
          <w:sz w:val="24"/>
          <w:szCs w:val="24"/>
          <w:highlight w:val="white"/>
        </w:rPr>
        <w:t xml:space="preserve"> del </w:t>
      </w:r>
      <w:r w:rsidRPr="006476BE">
        <w:rPr>
          <w:sz w:val="24"/>
          <w:szCs w:val="24"/>
        </w:rPr>
        <w:t xml:space="preserve">Decreto 1071 de 2015. Este expediente debe compilar de forma clara los siguientes requisitos y documentos (los cuales sintetizan los componentes de la Gráfica No. </w:t>
      </w:r>
      <w:r w:rsidR="0030041C">
        <w:rPr>
          <w:sz w:val="24"/>
          <w:szCs w:val="24"/>
        </w:rPr>
        <w:t>6</w:t>
      </w:r>
      <w:r w:rsidRPr="006476BE">
        <w:rPr>
          <w:sz w:val="24"/>
          <w:szCs w:val="24"/>
        </w:rPr>
        <w:t>)</w:t>
      </w:r>
    </w:p>
    <w:p w14:paraId="7CC6F665" w14:textId="77777777" w:rsidR="006476BE" w:rsidRDefault="006476BE">
      <w:pPr>
        <w:spacing w:before="240" w:after="240"/>
        <w:jc w:val="both"/>
      </w:pPr>
    </w:p>
    <w:p w14:paraId="041B2777" w14:textId="77777777" w:rsidR="006476BE" w:rsidRDefault="006476BE">
      <w:pPr>
        <w:spacing w:before="240" w:after="240"/>
        <w:jc w:val="both"/>
      </w:pPr>
    </w:p>
    <w:p w14:paraId="5DCADE8F" w14:textId="77777777" w:rsidR="006476BE" w:rsidRDefault="006476BE">
      <w:pPr>
        <w:spacing w:before="240" w:after="240"/>
        <w:jc w:val="both"/>
      </w:pPr>
    </w:p>
    <w:p w14:paraId="1C3CCEB1" w14:textId="77777777" w:rsidR="006476BE" w:rsidRDefault="006476BE">
      <w:pPr>
        <w:spacing w:before="240" w:after="240"/>
        <w:jc w:val="both"/>
      </w:pPr>
    </w:p>
    <w:p w14:paraId="00000137" w14:textId="2040A064" w:rsidR="000C09E3" w:rsidRPr="00A65149" w:rsidRDefault="00892C33" w:rsidP="00892C33">
      <w:pPr>
        <w:pStyle w:val="Descripcin"/>
        <w:jc w:val="center"/>
        <w:rPr>
          <w:b/>
          <w:bCs/>
          <w:color w:val="000000" w:themeColor="text1"/>
          <w:sz w:val="22"/>
          <w:szCs w:val="22"/>
        </w:rPr>
      </w:pPr>
      <w:bookmarkStart w:id="35" w:name="_Toc232229460"/>
      <w:r w:rsidRPr="00A65149">
        <w:rPr>
          <w:color w:val="000000" w:themeColor="text1"/>
          <w:sz w:val="22"/>
          <w:szCs w:val="22"/>
        </w:rPr>
        <w:lastRenderedPageBreak/>
        <w:t xml:space="preserve">Gráfica </w:t>
      </w:r>
      <w:r w:rsidRPr="00A65149">
        <w:rPr>
          <w:color w:val="000000" w:themeColor="text1"/>
          <w:sz w:val="22"/>
          <w:szCs w:val="22"/>
        </w:rPr>
        <w:fldChar w:fldCharType="begin"/>
      </w:r>
      <w:r w:rsidRPr="00A65149">
        <w:rPr>
          <w:color w:val="000000" w:themeColor="text1"/>
          <w:sz w:val="22"/>
          <w:szCs w:val="22"/>
        </w:rPr>
        <w:instrText xml:space="preserve"> SEQ Gráfica \* ARABIC </w:instrText>
      </w:r>
      <w:r w:rsidRPr="00A65149">
        <w:rPr>
          <w:color w:val="000000" w:themeColor="text1"/>
          <w:sz w:val="22"/>
          <w:szCs w:val="22"/>
        </w:rPr>
        <w:fldChar w:fldCharType="separate"/>
      </w:r>
      <w:r w:rsidRPr="00A65149">
        <w:rPr>
          <w:noProof/>
          <w:color w:val="000000" w:themeColor="text1"/>
          <w:sz w:val="22"/>
          <w:szCs w:val="22"/>
        </w:rPr>
        <w:t>6</w:t>
      </w:r>
      <w:r w:rsidRPr="00A65149">
        <w:rPr>
          <w:color w:val="000000" w:themeColor="text1"/>
          <w:sz w:val="22"/>
          <w:szCs w:val="22"/>
        </w:rPr>
        <w:fldChar w:fldCharType="end"/>
      </w:r>
      <w:r w:rsidR="00A65149">
        <w:rPr>
          <w:color w:val="000000" w:themeColor="text1"/>
          <w:sz w:val="22"/>
          <w:szCs w:val="22"/>
        </w:rPr>
        <w:t>.</w:t>
      </w:r>
      <w:r w:rsidRPr="00A65149">
        <w:rPr>
          <w:color w:val="000000" w:themeColor="text1"/>
          <w:sz w:val="22"/>
          <w:szCs w:val="22"/>
        </w:rPr>
        <w:t xml:space="preserve"> Requisitos y documentos anexos</w:t>
      </w:r>
      <w:bookmarkEnd w:id="35"/>
    </w:p>
    <w:p w14:paraId="48F198DA" w14:textId="77777777" w:rsidR="0030041C" w:rsidRDefault="0030041C">
      <w:pPr>
        <w:jc w:val="center"/>
      </w:pPr>
    </w:p>
    <w:p w14:paraId="49D8B5F0" w14:textId="77777777" w:rsidR="0030041C" w:rsidRDefault="0030041C">
      <w:pPr>
        <w:jc w:val="center"/>
      </w:pPr>
    </w:p>
    <w:p w14:paraId="00000138" w14:textId="77777777" w:rsidR="000C09E3" w:rsidRDefault="000C09E3">
      <w:pPr>
        <w:jc w:val="center"/>
      </w:pPr>
    </w:p>
    <w:p w14:paraId="00000139" w14:textId="77777777" w:rsidR="000C09E3" w:rsidRDefault="00B67CAA" w:rsidP="0030041C">
      <w:pPr>
        <w:ind w:hanging="284"/>
        <w:jc w:val="center"/>
      </w:pPr>
      <w:r>
        <w:rPr>
          <w:noProof/>
        </w:rPr>
        <w:drawing>
          <wp:inline distT="114300" distB="114300" distL="114300" distR="114300" wp14:anchorId="117B7822" wp14:editId="3FE05997">
            <wp:extent cx="4721860" cy="5822406"/>
            <wp:effectExtent l="0" t="0" r="2540" b="6985"/>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7"/>
                    <a:srcRect/>
                    <a:stretch>
                      <a:fillRect/>
                    </a:stretch>
                  </pic:blipFill>
                  <pic:spPr>
                    <a:xfrm>
                      <a:off x="0" y="0"/>
                      <a:ext cx="4732288" cy="5835264"/>
                    </a:xfrm>
                    <a:prstGeom prst="rect">
                      <a:avLst/>
                    </a:prstGeom>
                    <a:ln/>
                  </pic:spPr>
                </pic:pic>
              </a:graphicData>
            </a:graphic>
          </wp:inline>
        </w:drawing>
      </w:r>
    </w:p>
    <w:p w14:paraId="0000013A" w14:textId="77777777" w:rsidR="000C09E3" w:rsidRDefault="000C09E3">
      <w:pPr>
        <w:jc w:val="center"/>
        <w:rPr>
          <w:sz w:val="18"/>
          <w:szCs w:val="18"/>
        </w:rPr>
      </w:pPr>
    </w:p>
    <w:p w14:paraId="0000013B" w14:textId="77777777" w:rsidR="000C09E3" w:rsidRDefault="00B67CAA">
      <w:pPr>
        <w:jc w:val="center"/>
        <w:rPr>
          <w:sz w:val="18"/>
          <w:szCs w:val="18"/>
        </w:rPr>
      </w:pPr>
      <w:r>
        <w:rPr>
          <w:sz w:val="18"/>
          <w:szCs w:val="18"/>
        </w:rPr>
        <w:t>Fuente: elaboración propia</w:t>
      </w:r>
    </w:p>
    <w:p w14:paraId="6D185947" w14:textId="77777777" w:rsidR="0030041C" w:rsidRDefault="0030041C">
      <w:pPr>
        <w:jc w:val="center"/>
        <w:rPr>
          <w:sz w:val="18"/>
          <w:szCs w:val="18"/>
        </w:rPr>
      </w:pPr>
    </w:p>
    <w:p w14:paraId="0000013C" w14:textId="77777777" w:rsidR="000C09E3" w:rsidRDefault="000C09E3">
      <w:pPr>
        <w:jc w:val="both"/>
      </w:pPr>
    </w:p>
    <w:p w14:paraId="482FC50A" w14:textId="77777777" w:rsidR="0030041C" w:rsidRDefault="0030041C">
      <w:pPr>
        <w:jc w:val="both"/>
      </w:pPr>
    </w:p>
    <w:p w14:paraId="7F162343" w14:textId="77777777" w:rsidR="0030041C" w:rsidRDefault="0030041C">
      <w:pPr>
        <w:jc w:val="both"/>
      </w:pPr>
    </w:p>
    <w:p w14:paraId="19ADD4D5" w14:textId="77777777" w:rsidR="0030041C" w:rsidRPr="0030041C" w:rsidRDefault="0030041C">
      <w:pPr>
        <w:jc w:val="both"/>
        <w:rPr>
          <w:sz w:val="24"/>
          <w:szCs w:val="24"/>
        </w:rPr>
      </w:pPr>
    </w:p>
    <w:p w14:paraId="495169A1" w14:textId="77777777" w:rsidR="0030041C" w:rsidRPr="0030041C" w:rsidRDefault="0030041C">
      <w:pPr>
        <w:jc w:val="both"/>
        <w:rPr>
          <w:sz w:val="24"/>
          <w:szCs w:val="24"/>
        </w:rPr>
      </w:pPr>
    </w:p>
    <w:p w14:paraId="77CF82C7" w14:textId="77777777" w:rsidR="0030041C" w:rsidRPr="0030041C" w:rsidRDefault="0030041C">
      <w:pPr>
        <w:jc w:val="both"/>
        <w:rPr>
          <w:sz w:val="24"/>
          <w:szCs w:val="24"/>
        </w:rPr>
      </w:pPr>
    </w:p>
    <w:p w14:paraId="0000013D" w14:textId="77777777" w:rsidR="000C09E3" w:rsidRPr="008B22F3" w:rsidRDefault="00B67CAA">
      <w:pPr>
        <w:numPr>
          <w:ilvl w:val="0"/>
          <w:numId w:val="10"/>
        </w:numPr>
        <w:pBdr>
          <w:top w:val="nil"/>
          <w:left w:val="nil"/>
          <w:bottom w:val="nil"/>
          <w:right w:val="nil"/>
          <w:between w:val="nil"/>
        </w:pBdr>
        <w:jc w:val="both"/>
        <w:rPr>
          <w:sz w:val="24"/>
          <w:szCs w:val="24"/>
        </w:rPr>
      </w:pPr>
      <w:r w:rsidRPr="0030041C">
        <w:rPr>
          <w:b/>
          <w:bCs/>
          <w:color w:val="000000"/>
          <w:sz w:val="24"/>
          <w:szCs w:val="24"/>
        </w:rPr>
        <w:t>Identificación de la Entidad:</w:t>
      </w:r>
      <w:r w:rsidRPr="0030041C">
        <w:rPr>
          <w:color w:val="000000"/>
          <w:sz w:val="24"/>
          <w:szCs w:val="24"/>
        </w:rPr>
        <w:t xml:space="preserve"> Nombre completo de la entidad pública solicitante, acompañada del documento legal que acredite su creación y el acta de posesión de su representante legal (alcalde o Gobernador). </w:t>
      </w:r>
    </w:p>
    <w:p w14:paraId="536EBC79" w14:textId="77777777" w:rsidR="008B22F3" w:rsidRPr="0030041C" w:rsidRDefault="008B22F3" w:rsidP="008B22F3">
      <w:pPr>
        <w:pBdr>
          <w:top w:val="nil"/>
          <w:left w:val="nil"/>
          <w:bottom w:val="nil"/>
          <w:right w:val="nil"/>
          <w:between w:val="nil"/>
        </w:pBdr>
        <w:ind w:left="720"/>
        <w:jc w:val="both"/>
        <w:rPr>
          <w:sz w:val="24"/>
          <w:szCs w:val="24"/>
        </w:rPr>
      </w:pPr>
    </w:p>
    <w:p w14:paraId="0000013E" w14:textId="77777777" w:rsidR="000C09E3" w:rsidRPr="008B22F3" w:rsidRDefault="00B67CAA">
      <w:pPr>
        <w:numPr>
          <w:ilvl w:val="0"/>
          <w:numId w:val="10"/>
        </w:numPr>
        <w:pBdr>
          <w:top w:val="nil"/>
          <w:left w:val="nil"/>
          <w:bottom w:val="nil"/>
          <w:right w:val="nil"/>
          <w:between w:val="nil"/>
        </w:pBdr>
        <w:jc w:val="both"/>
        <w:rPr>
          <w:sz w:val="24"/>
          <w:szCs w:val="24"/>
        </w:rPr>
      </w:pPr>
      <w:r w:rsidRPr="0030041C">
        <w:rPr>
          <w:b/>
          <w:bCs/>
          <w:color w:val="000000"/>
          <w:sz w:val="24"/>
          <w:szCs w:val="24"/>
        </w:rPr>
        <w:t>Justificación del Proyecto:</w:t>
      </w:r>
      <w:r w:rsidRPr="0030041C">
        <w:rPr>
          <w:color w:val="000000"/>
          <w:sz w:val="24"/>
          <w:szCs w:val="24"/>
        </w:rPr>
        <w:t xml:space="preserve"> Memoria descriptiva que precise las características del servicio público o la actividad de utilidad pública que se desarrollará en el predio. Esto debe sustentarse en los Estudios de Factibilidad que demuestren la viabilidad técnica, económica y social de la obra. </w:t>
      </w:r>
    </w:p>
    <w:p w14:paraId="7D681D6F" w14:textId="77777777" w:rsidR="008B22F3" w:rsidRPr="0030041C" w:rsidRDefault="008B22F3" w:rsidP="008B22F3">
      <w:pPr>
        <w:pBdr>
          <w:top w:val="nil"/>
          <w:left w:val="nil"/>
          <w:bottom w:val="nil"/>
          <w:right w:val="nil"/>
          <w:between w:val="nil"/>
        </w:pBdr>
        <w:ind w:left="720"/>
        <w:jc w:val="both"/>
        <w:rPr>
          <w:sz w:val="24"/>
          <w:szCs w:val="24"/>
        </w:rPr>
      </w:pPr>
    </w:p>
    <w:p w14:paraId="0000013F" w14:textId="77777777" w:rsidR="000C09E3" w:rsidRPr="008B22F3" w:rsidRDefault="00B67CAA">
      <w:pPr>
        <w:numPr>
          <w:ilvl w:val="0"/>
          <w:numId w:val="10"/>
        </w:numPr>
        <w:pBdr>
          <w:top w:val="nil"/>
          <w:left w:val="nil"/>
          <w:bottom w:val="nil"/>
          <w:right w:val="nil"/>
          <w:between w:val="nil"/>
        </w:pBdr>
        <w:jc w:val="both"/>
        <w:rPr>
          <w:sz w:val="24"/>
          <w:szCs w:val="24"/>
        </w:rPr>
      </w:pPr>
      <w:r w:rsidRPr="0030041C">
        <w:rPr>
          <w:b/>
          <w:bCs/>
          <w:color w:val="000000"/>
          <w:sz w:val="24"/>
          <w:szCs w:val="24"/>
        </w:rPr>
        <w:t>Declaración de Naturaleza Jurídica:</w:t>
      </w:r>
      <w:r w:rsidRPr="0030041C">
        <w:rPr>
          <w:color w:val="000000"/>
          <w:sz w:val="24"/>
          <w:szCs w:val="24"/>
        </w:rPr>
        <w:t xml:space="preserve"> Afirmación expresa y bajo la gravedad de juramento de que el inmueble pretendido tiene la condición de bien baldío de la Nación. </w:t>
      </w:r>
    </w:p>
    <w:p w14:paraId="77317C9C" w14:textId="77777777" w:rsidR="008B22F3" w:rsidRPr="0030041C" w:rsidRDefault="008B22F3" w:rsidP="008B22F3">
      <w:pPr>
        <w:pBdr>
          <w:top w:val="nil"/>
          <w:left w:val="nil"/>
          <w:bottom w:val="nil"/>
          <w:right w:val="nil"/>
          <w:between w:val="nil"/>
        </w:pBdr>
        <w:ind w:left="720"/>
        <w:jc w:val="both"/>
        <w:rPr>
          <w:sz w:val="24"/>
          <w:szCs w:val="24"/>
        </w:rPr>
      </w:pPr>
    </w:p>
    <w:p w14:paraId="00000140" w14:textId="77777777" w:rsidR="000C09E3" w:rsidRPr="008B22F3" w:rsidRDefault="00B67CAA">
      <w:pPr>
        <w:numPr>
          <w:ilvl w:val="0"/>
          <w:numId w:val="10"/>
        </w:numPr>
        <w:pBdr>
          <w:top w:val="nil"/>
          <w:left w:val="nil"/>
          <w:bottom w:val="nil"/>
          <w:right w:val="nil"/>
          <w:between w:val="nil"/>
        </w:pBdr>
        <w:jc w:val="both"/>
        <w:rPr>
          <w:sz w:val="24"/>
          <w:szCs w:val="24"/>
        </w:rPr>
      </w:pPr>
      <w:r w:rsidRPr="0030041C">
        <w:rPr>
          <w:b/>
          <w:bCs/>
          <w:color w:val="000000"/>
          <w:sz w:val="24"/>
          <w:szCs w:val="24"/>
        </w:rPr>
        <w:t>Alineación con el Ordenamiento Territorial:</w:t>
      </w:r>
      <w:r w:rsidRPr="0030041C">
        <w:rPr>
          <w:color w:val="000000"/>
          <w:sz w:val="24"/>
          <w:szCs w:val="24"/>
        </w:rPr>
        <w:t xml:space="preserve"> Certificado de uso del suelo expedido por la Secretaría de Planeación Municipal, el cual debe acreditar que el proyecto es compatible con el POT, PBOT o EOT vigente en el municipio para el suelo rural. </w:t>
      </w:r>
    </w:p>
    <w:p w14:paraId="73DB6672" w14:textId="77777777" w:rsidR="008B22F3" w:rsidRPr="0030041C" w:rsidRDefault="008B22F3" w:rsidP="008B22F3">
      <w:pPr>
        <w:pBdr>
          <w:top w:val="nil"/>
          <w:left w:val="nil"/>
          <w:bottom w:val="nil"/>
          <w:right w:val="nil"/>
          <w:between w:val="nil"/>
        </w:pBdr>
        <w:ind w:left="720"/>
        <w:jc w:val="both"/>
        <w:rPr>
          <w:sz w:val="24"/>
          <w:szCs w:val="24"/>
        </w:rPr>
      </w:pPr>
    </w:p>
    <w:p w14:paraId="00000141" w14:textId="77777777" w:rsidR="000C09E3" w:rsidRPr="0030041C" w:rsidRDefault="00B67CAA">
      <w:pPr>
        <w:numPr>
          <w:ilvl w:val="0"/>
          <w:numId w:val="10"/>
        </w:numPr>
        <w:pBdr>
          <w:top w:val="nil"/>
          <w:left w:val="nil"/>
          <w:bottom w:val="nil"/>
          <w:right w:val="nil"/>
          <w:between w:val="nil"/>
        </w:pBdr>
        <w:jc w:val="both"/>
        <w:rPr>
          <w:sz w:val="24"/>
          <w:szCs w:val="24"/>
        </w:rPr>
      </w:pPr>
      <w:r w:rsidRPr="0030041C">
        <w:rPr>
          <w:b/>
          <w:bCs/>
          <w:color w:val="000000"/>
          <w:sz w:val="24"/>
          <w:szCs w:val="24"/>
        </w:rPr>
        <w:t>Viabilidad Ambiental:</w:t>
      </w:r>
      <w:r w:rsidRPr="0030041C">
        <w:rPr>
          <w:color w:val="000000"/>
          <w:sz w:val="24"/>
          <w:szCs w:val="24"/>
        </w:rPr>
        <w:t xml:space="preserve"> Licencia, permiso o pronunciamiento oficial expedido por la Corporación Autónoma Regional (CAR) o autoridad ambiental competente, que certifique que la actividad proyectada es ambientalmente viable o no genera afectaciones en zonas de reserva exclusiva. </w:t>
      </w:r>
    </w:p>
    <w:p w14:paraId="00000144" w14:textId="77777777" w:rsidR="000C09E3" w:rsidRDefault="000C09E3">
      <w:pPr>
        <w:rPr>
          <w:b/>
          <w:bCs/>
        </w:rPr>
      </w:pPr>
    </w:p>
    <w:tbl>
      <w:tblPr>
        <w:tblStyle w:val="Tablaconcuadrcula"/>
        <w:tblW w:w="0" w:type="auto"/>
        <w:tblLook w:val="04A0" w:firstRow="1" w:lastRow="0" w:firstColumn="1" w:lastColumn="0" w:noHBand="0" w:noVBand="1"/>
      </w:tblPr>
      <w:tblGrid>
        <w:gridCol w:w="9019"/>
      </w:tblGrid>
      <w:tr w:rsidR="0030041C" w14:paraId="318788DC" w14:textId="77777777" w:rsidTr="0030041C">
        <w:tc>
          <w:tcPr>
            <w:tcW w:w="9019" w:type="dxa"/>
          </w:tcPr>
          <w:p w14:paraId="25208E23" w14:textId="77777777" w:rsidR="0030041C" w:rsidRDefault="0030041C" w:rsidP="0030041C">
            <w:pPr>
              <w:jc w:val="both"/>
            </w:pPr>
          </w:p>
          <w:p w14:paraId="5FEC01E0" w14:textId="77777777" w:rsidR="0030041C" w:rsidRPr="0030041C" w:rsidRDefault="0030041C" w:rsidP="0030041C">
            <w:pPr>
              <w:jc w:val="both"/>
              <w:rPr>
                <w:sz w:val="24"/>
                <w:szCs w:val="24"/>
              </w:rPr>
            </w:pPr>
            <w:r w:rsidRPr="0030041C">
              <w:rPr>
                <w:b/>
                <w:bCs/>
                <w:sz w:val="24"/>
                <w:szCs w:val="24"/>
              </w:rPr>
              <w:t>Nota:</w:t>
            </w:r>
            <w:r w:rsidRPr="0030041C">
              <w:rPr>
                <w:sz w:val="24"/>
                <w:szCs w:val="24"/>
              </w:rPr>
              <w:t xml:space="preserve"> El formulario de solicitud dispuesto por la ANT debe ser diligenciado en su totalidad y firmado directamente por el representante legal de la entidad.</w:t>
            </w:r>
          </w:p>
          <w:p w14:paraId="11B395D3" w14:textId="121C35C7" w:rsidR="0030041C" w:rsidRDefault="0030041C" w:rsidP="0030041C">
            <w:pPr>
              <w:jc w:val="both"/>
              <w:rPr>
                <w:b/>
                <w:bCs/>
              </w:rPr>
            </w:pPr>
          </w:p>
        </w:tc>
      </w:tr>
    </w:tbl>
    <w:p w14:paraId="17C9D593" w14:textId="77777777" w:rsidR="0030041C" w:rsidRDefault="0030041C">
      <w:pPr>
        <w:rPr>
          <w:b/>
          <w:bCs/>
        </w:rPr>
      </w:pPr>
    </w:p>
    <w:p w14:paraId="00000145" w14:textId="66DA76F8" w:rsidR="000C09E3" w:rsidRPr="0030041C" w:rsidRDefault="00B67CAA" w:rsidP="0030041C">
      <w:pPr>
        <w:pStyle w:val="Ttulo2"/>
        <w:rPr>
          <w:b/>
          <w:bCs/>
          <w:sz w:val="24"/>
          <w:szCs w:val="24"/>
        </w:rPr>
      </w:pPr>
      <w:r w:rsidRPr="0030041C">
        <w:rPr>
          <w:b/>
          <w:bCs/>
          <w:sz w:val="24"/>
          <w:szCs w:val="24"/>
        </w:rPr>
        <w:t xml:space="preserve"> </w:t>
      </w:r>
      <w:bookmarkStart w:id="36" w:name="_Toc233015482"/>
      <w:r w:rsidRPr="0030041C">
        <w:rPr>
          <w:b/>
          <w:bCs/>
          <w:sz w:val="24"/>
          <w:szCs w:val="24"/>
        </w:rPr>
        <w:t xml:space="preserve">3.2 Etapas del procedimiento </w:t>
      </w:r>
      <w:r w:rsidR="0030041C" w:rsidRPr="0030041C">
        <w:rPr>
          <w:b/>
          <w:bCs/>
          <w:sz w:val="24"/>
          <w:szCs w:val="24"/>
        </w:rPr>
        <w:t>administrativo ante</w:t>
      </w:r>
      <w:r w:rsidRPr="0030041C">
        <w:rPr>
          <w:b/>
          <w:bCs/>
          <w:sz w:val="24"/>
          <w:szCs w:val="24"/>
        </w:rPr>
        <w:t xml:space="preserve"> la ANT</w:t>
      </w:r>
      <w:bookmarkEnd w:id="36"/>
    </w:p>
    <w:p w14:paraId="00000147" w14:textId="3C71AFCB" w:rsidR="000C09E3" w:rsidRDefault="00B67CAA">
      <w:pPr>
        <w:spacing w:before="240" w:after="240"/>
        <w:jc w:val="both"/>
        <w:rPr>
          <w:sz w:val="24"/>
          <w:szCs w:val="24"/>
        </w:rPr>
      </w:pPr>
      <w:r>
        <w:rPr>
          <w:sz w:val="24"/>
          <w:szCs w:val="24"/>
        </w:rPr>
        <w:t xml:space="preserve">Con el fin de garantizar la transparencia y el debido proceso, la Agencia Nacional de Tierras adelantó el trámite a través de las siguientes ocho (8) etapas secuenciales (ver Gráfica No. </w:t>
      </w:r>
      <w:r w:rsidR="009C29D0">
        <w:rPr>
          <w:sz w:val="24"/>
          <w:szCs w:val="24"/>
        </w:rPr>
        <w:t>7</w:t>
      </w:r>
      <w:r>
        <w:rPr>
          <w:sz w:val="24"/>
          <w:szCs w:val="24"/>
        </w:rPr>
        <w:t>):</w:t>
      </w:r>
    </w:p>
    <w:p w14:paraId="00000148" w14:textId="0E36EB87" w:rsidR="000C09E3" w:rsidRDefault="00B67CAA" w:rsidP="000343F6">
      <w:pPr>
        <w:pStyle w:val="Prrafodelista"/>
        <w:numPr>
          <w:ilvl w:val="0"/>
          <w:numId w:val="18"/>
        </w:numPr>
        <w:spacing w:before="240" w:after="240"/>
        <w:jc w:val="both"/>
        <w:rPr>
          <w:sz w:val="24"/>
          <w:szCs w:val="24"/>
        </w:rPr>
      </w:pPr>
      <w:r w:rsidRPr="009C29D0">
        <w:rPr>
          <w:b/>
          <w:bCs/>
          <w:sz w:val="24"/>
          <w:szCs w:val="24"/>
        </w:rPr>
        <w:t>Radicación de la solicitud ante la ANT:</w:t>
      </w:r>
      <w:r w:rsidRPr="000343F6">
        <w:rPr>
          <w:sz w:val="24"/>
          <w:szCs w:val="24"/>
        </w:rPr>
        <w:t xml:space="preserve"> La entidad territorial presenta formalmente el expediente con los requisitos técnicos, jurídicos y ambientales ante la oficina o canal digital de la ANT. </w:t>
      </w:r>
    </w:p>
    <w:p w14:paraId="4AD4A718" w14:textId="77777777" w:rsidR="009C29D0" w:rsidRPr="000343F6" w:rsidRDefault="009C29D0" w:rsidP="009C29D0">
      <w:pPr>
        <w:pStyle w:val="Prrafodelista"/>
        <w:spacing w:before="240" w:after="240"/>
        <w:jc w:val="both"/>
        <w:rPr>
          <w:sz w:val="24"/>
          <w:szCs w:val="24"/>
        </w:rPr>
      </w:pPr>
    </w:p>
    <w:p w14:paraId="00000149" w14:textId="199CE9D7" w:rsidR="000C09E3" w:rsidRDefault="00B67CAA" w:rsidP="000343F6">
      <w:pPr>
        <w:pStyle w:val="Prrafodelista"/>
        <w:numPr>
          <w:ilvl w:val="0"/>
          <w:numId w:val="18"/>
        </w:numPr>
        <w:spacing w:before="240" w:after="240"/>
        <w:jc w:val="both"/>
        <w:rPr>
          <w:sz w:val="24"/>
          <w:szCs w:val="24"/>
        </w:rPr>
      </w:pPr>
      <w:r w:rsidRPr="009C29D0">
        <w:rPr>
          <w:b/>
          <w:bCs/>
          <w:sz w:val="24"/>
          <w:szCs w:val="24"/>
        </w:rPr>
        <w:lastRenderedPageBreak/>
        <w:t>Estudios previos:</w:t>
      </w:r>
      <w:r w:rsidRPr="000343F6">
        <w:rPr>
          <w:sz w:val="24"/>
          <w:szCs w:val="24"/>
        </w:rPr>
        <w:t xml:space="preserve"> La ANT inicia el análisis técnico-legal a través de un estudio jurídico preliminar, la superposición cartográfica y el cruce de información geográfica con las bases de datos oficiales, emitiendo una aprobación preliminar del plano del inmueble. </w:t>
      </w:r>
    </w:p>
    <w:p w14:paraId="75D33427" w14:textId="77777777" w:rsidR="008B22F3" w:rsidRPr="008B22F3" w:rsidRDefault="008B22F3" w:rsidP="008B22F3">
      <w:pPr>
        <w:pStyle w:val="Prrafodelista"/>
        <w:rPr>
          <w:sz w:val="24"/>
          <w:szCs w:val="24"/>
        </w:rPr>
      </w:pPr>
    </w:p>
    <w:p w14:paraId="0000014A" w14:textId="6560F970" w:rsidR="000C09E3" w:rsidRDefault="00B67CAA" w:rsidP="000343F6">
      <w:pPr>
        <w:pStyle w:val="Prrafodelista"/>
        <w:numPr>
          <w:ilvl w:val="0"/>
          <w:numId w:val="18"/>
        </w:numPr>
        <w:spacing w:before="240" w:after="240"/>
        <w:jc w:val="both"/>
        <w:rPr>
          <w:sz w:val="24"/>
          <w:szCs w:val="24"/>
        </w:rPr>
      </w:pPr>
      <w:r w:rsidRPr="009C29D0">
        <w:rPr>
          <w:b/>
          <w:bCs/>
          <w:sz w:val="24"/>
          <w:szCs w:val="24"/>
        </w:rPr>
        <w:t>Revisión jurídica del cruce de información y toma de decisiones:</w:t>
      </w:r>
      <w:r w:rsidRPr="000343F6">
        <w:rPr>
          <w:sz w:val="24"/>
          <w:szCs w:val="24"/>
        </w:rPr>
        <w:t xml:space="preserve"> Se consolidan los resultados de los cruces de información con restricciones comerciales, ambientales o de minorías étnicas. En caso de requerirse, la ANT solicitará información complementaria a la entidad territorial. </w:t>
      </w:r>
    </w:p>
    <w:p w14:paraId="2DF3CAAF" w14:textId="77777777" w:rsidR="009C29D0" w:rsidRPr="000343F6" w:rsidRDefault="009C29D0" w:rsidP="009C29D0">
      <w:pPr>
        <w:pStyle w:val="Prrafodelista"/>
        <w:spacing w:before="240" w:after="240"/>
        <w:jc w:val="both"/>
        <w:rPr>
          <w:sz w:val="24"/>
          <w:szCs w:val="24"/>
        </w:rPr>
      </w:pPr>
    </w:p>
    <w:p w14:paraId="0000014B" w14:textId="12E59DD9" w:rsidR="000C09E3" w:rsidRDefault="00B67CAA" w:rsidP="000343F6">
      <w:pPr>
        <w:pStyle w:val="Prrafodelista"/>
        <w:numPr>
          <w:ilvl w:val="0"/>
          <w:numId w:val="18"/>
        </w:numPr>
        <w:spacing w:before="240" w:after="240"/>
        <w:jc w:val="both"/>
        <w:rPr>
          <w:sz w:val="24"/>
          <w:szCs w:val="24"/>
        </w:rPr>
      </w:pPr>
      <w:r w:rsidRPr="009C29D0">
        <w:rPr>
          <w:b/>
          <w:bCs/>
          <w:sz w:val="24"/>
          <w:szCs w:val="24"/>
        </w:rPr>
        <w:t>Auto de aceptación, inspección ocular y fijación en lista:</w:t>
      </w:r>
      <w:r w:rsidRPr="000343F6">
        <w:rPr>
          <w:sz w:val="24"/>
          <w:szCs w:val="24"/>
        </w:rPr>
        <w:t xml:space="preserve"> La ANT expide el auto que admite el trámite (el cual se notifica legalmente). Posteriormente, se ordena y publica la fecha para la inspección ocular en campo (visita técnica para verificar linderos, condiciones físicas y ocupantes) y se fija el negocio en lista para garantizar la publicidad del proceso. </w:t>
      </w:r>
    </w:p>
    <w:p w14:paraId="7EE2293B" w14:textId="77777777" w:rsidR="009C29D0" w:rsidRPr="009C29D0" w:rsidRDefault="009C29D0" w:rsidP="009C29D0">
      <w:pPr>
        <w:pStyle w:val="Prrafodelista"/>
        <w:rPr>
          <w:sz w:val="24"/>
          <w:szCs w:val="24"/>
        </w:rPr>
      </w:pPr>
    </w:p>
    <w:p w14:paraId="0000014C" w14:textId="7D5D2FCE" w:rsidR="000C09E3" w:rsidRDefault="00B67CAA" w:rsidP="000343F6">
      <w:pPr>
        <w:pStyle w:val="Prrafodelista"/>
        <w:numPr>
          <w:ilvl w:val="0"/>
          <w:numId w:val="18"/>
        </w:numPr>
        <w:spacing w:before="240" w:after="240"/>
        <w:jc w:val="both"/>
        <w:rPr>
          <w:sz w:val="24"/>
          <w:szCs w:val="24"/>
        </w:rPr>
      </w:pPr>
      <w:r w:rsidRPr="009C29D0">
        <w:rPr>
          <w:b/>
          <w:bCs/>
          <w:sz w:val="24"/>
          <w:szCs w:val="24"/>
        </w:rPr>
        <w:t>Oposiciones, trámite y emisión del estudio jurídico final:</w:t>
      </w:r>
      <w:r w:rsidRPr="000343F6">
        <w:rPr>
          <w:sz w:val="24"/>
          <w:szCs w:val="24"/>
        </w:rPr>
        <w:t xml:space="preserve"> Durante esta fase, terceros que consideren tener derechos sobre el predio pueden presentar oposiciones. La ANT evalúa y tramita las reclamaciones y, posteriormente, emite el estudio jurídico y técnico definitivo del proceso. </w:t>
      </w:r>
    </w:p>
    <w:p w14:paraId="3A5A87B5" w14:textId="77777777" w:rsidR="009C29D0" w:rsidRPr="009C29D0" w:rsidRDefault="009C29D0" w:rsidP="009C29D0">
      <w:pPr>
        <w:pStyle w:val="Prrafodelista"/>
        <w:rPr>
          <w:sz w:val="24"/>
          <w:szCs w:val="24"/>
        </w:rPr>
      </w:pPr>
    </w:p>
    <w:p w14:paraId="0000014D" w14:textId="7A0D1B9C" w:rsidR="000C09E3" w:rsidRDefault="00B67CAA" w:rsidP="000343F6">
      <w:pPr>
        <w:pStyle w:val="Prrafodelista"/>
        <w:numPr>
          <w:ilvl w:val="0"/>
          <w:numId w:val="18"/>
        </w:numPr>
        <w:spacing w:before="240" w:after="240"/>
        <w:jc w:val="both"/>
        <w:rPr>
          <w:sz w:val="24"/>
          <w:szCs w:val="24"/>
        </w:rPr>
      </w:pPr>
      <w:r w:rsidRPr="009C29D0">
        <w:rPr>
          <w:b/>
          <w:bCs/>
          <w:sz w:val="24"/>
          <w:szCs w:val="24"/>
        </w:rPr>
        <w:t>Decisión final:</w:t>
      </w:r>
      <w:r w:rsidRPr="000343F6">
        <w:rPr>
          <w:sz w:val="24"/>
          <w:szCs w:val="24"/>
        </w:rPr>
        <w:t xml:space="preserve"> Con base en todo el expediente y las verificaciones de campo, la Dirección de la ANT adopta una decisión de fondo respecto a la adjudicación del terreno baldío. </w:t>
      </w:r>
    </w:p>
    <w:p w14:paraId="68AD838E" w14:textId="77777777" w:rsidR="009C29D0" w:rsidRPr="009C29D0" w:rsidRDefault="009C29D0" w:rsidP="009C29D0">
      <w:pPr>
        <w:pStyle w:val="Prrafodelista"/>
        <w:rPr>
          <w:sz w:val="24"/>
          <w:szCs w:val="24"/>
        </w:rPr>
      </w:pPr>
    </w:p>
    <w:p w14:paraId="0000014E" w14:textId="3F34CBA6" w:rsidR="000C09E3" w:rsidRDefault="00B67CAA" w:rsidP="000343F6">
      <w:pPr>
        <w:pStyle w:val="Prrafodelista"/>
        <w:numPr>
          <w:ilvl w:val="0"/>
          <w:numId w:val="18"/>
        </w:numPr>
        <w:spacing w:before="240" w:after="240"/>
        <w:jc w:val="both"/>
        <w:rPr>
          <w:sz w:val="24"/>
          <w:szCs w:val="24"/>
        </w:rPr>
      </w:pPr>
      <w:r w:rsidRPr="009C29D0">
        <w:rPr>
          <w:b/>
          <w:bCs/>
          <w:sz w:val="24"/>
          <w:szCs w:val="24"/>
        </w:rPr>
        <w:t>Condición resolutoria, reversión y recursos</w:t>
      </w:r>
      <w:r w:rsidRPr="000343F6">
        <w:rPr>
          <w:sz w:val="24"/>
          <w:szCs w:val="24"/>
        </w:rPr>
        <w:t xml:space="preserve">: Si la decisión es favorable, se emite la resolución de adjudicación bajo una condición resolutoria. Esto significa que el predio debe destinarse exclusivamente al fin público aprobado dentro del plazo establecido; de lo contrario, el terreno revertirá al patrimonio de la Nación. Contra este acto administrativo proceden los recursos de ley. </w:t>
      </w:r>
    </w:p>
    <w:p w14:paraId="40E3B9AE" w14:textId="77777777" w:rsidR="009C29D0" w:rsidRPr="009C29D0" w:rsidRDefault="009C29D0" w:rsidP="009C29D0">
      <w:pPr>
        <w:pStyle w:val="Prrafodelista"/>
        <w:rPr>
          <w:sz w:val="24"/>
          <w:szCs w:val="24"/>
        </w:rPr>
      </w:pPr>
    </w:p>
    <w:p w14:paraId="0000014F" w14:textId="758EC338" w:rsidR="000C09E3" w:rsidRPr="000343F6" w:rsidRDefault="00B67CAA" w:rsidP="000343F6">
      <w:pPr>
        <w:pStyle w:val="Prrafodelista"/>
        <w:numPr>
          <w:ilvl w:val="0"/>
          <w:numId w:val="18"/>
        </w:numPr>
        <w:spacing w:before="240" w:after="240"/>
        <w:jc w:val="both"/>
        <w:rPr>
          <w:sz w:val="24"/>
          <w:szCs w:val="24"/>
        </w:rPr>
      </w:pPr>
      <w:r w:rsidRPr="009C29D0">
        <w:rPr>
          <w:b/>
          <w:bCs/>
          <w:sz w:val="24"/>
          <w:szCs w:val="24"/>
        </w:rPr>
        <w:t>Inscripción en el registro de la ORIP y actualización catastral:</w:t>
      </w:r>
      <w:r w:rsidRPr="000343F6">
        <w:rPr>
          <w:sz w:val="24"/>
          <w:szCs w:val="24"/>
        </w:rPr>
        <w:t xml:space="preserve"> Una vez en firme la resolución, se remite a la Oficina de Registro de Instrumentos Públicos (ORIP) para la apertura del folio de matrícula inmobiliaria a nombre de la entidad pública, y simultáneamente se notifica al Gestor Catastral para la correspondiente actualización del inventario multipropósito.</w:t>
      </w:r>
    </w:p>
    <w:p w14:paraId="00000150" w14:textId="77777777" w:rsidR="000C09E3" w:rsidRDefault="000C09E3">
      <w:pPr>
        <w:rPr>
          <w:b/>
          <w:bCs/>
          <w:sz w:val="24"/>
          <w:szCs w:val="24"/>
        </w:rPr>
      </w:pPr>
    </w:p>
    <w:p w14:paraId="6B2C1B00" w14:textId="77777777" w:rsidR="000343F6" w:rsidRDefault="000343F6">
      <w:pPr>
        <w:rPr>
          <w:b/>
          <w:bCs/>
          <w:sz w:val="24"/>
          <w:szCs w:val="24"/>
        </w:rPr>
      </w:pPr>
    </w:p>
    <w:p w14:paraId="170384D3" w14:textId="77777777" w:rsidR="000343F6" w:rsidRDefault="000343F6">
      <w:pPr>
        <w:rPr>
          <w:b/>
          <w:bCs/>
          <w:sz w:val="24"/>
          <w:szCs w:val="24"/>
        </w:rPr>
      </w:pPr>
    </w:p>
    <w:p w14:paraId="35714772" w14:textId="77777777" w:rsidR="000343F6" w:rsidRDefault="000343F6">
      <w:pPr>
        <w:rPr>
          <w:b/>
          <w:bCs/>
          <w:sz w:val="24"/>
          <w:szCs w:val="24"/>
        </w:rPr>
      </w:pPr>
    </w:p>
    <w:p w14:paraId="73F20222" w14:textId="77777777" w:rsidR="000343F6" w:rsidRDefault="000343F6">
      <w:pPr>
        <w:rPr>
          <w:b/>
          <w:bCs/>
          <w:sz w:val="24"/>
          <w:szCs w:val="24"/>
        </w:rPr>
      </w:pPr>
    </w:p>
    <w:p w14:paraId="36C4675E" w14:textId="22B6382C" w:rsidR="009C29D0" w:rsidRPr="00A65149" w:rsidRDefault="00892C33" w:rsidP="00892C33">
      <w:pPr>
        <w:pStyle w:val="Descripcin"/>
        <w:jc w:val="center"/>
        <w:rPr>
          <w:b/>
          <w:bCs/>
          <w:color w:val="000000" w:themeColor="text1"/>
          <w:sz w:val="22"/>
          <w:szCs w:val="22"/>
        </w:rPr>
      </w:pPr>
      <w:bookmarkStart w:id="37" w:name="_Toc232229461"/>
      <w:r w:rsidRPr="00A65149">
        <w:rPr>
          <w:color w:val="000000" w:themeColor="text1"/>
          <w:sz w:val="22"/>
          <w:szCs w:val="22"/>
        </w:rPr>
        <w:t xml:space="preserve">Gráfica </w:t>
      </w:r>
      <w:r w:rsidRPr="00A65149">
        <w:rPr>
          <w:color w:val="000000" w:themeColor="text1"/>
          <w:sz w:val="22"/>
          <w:szCs w:val="22"/>
        </w:rPr>
        <w:fldChar w:fldCharType="begin"/>
      </w:r>
      <w:r w:rsidRPr="00A65149">
        <w:rPr>
          <w:color w:val="000000" w:themeColor="text1"/>
          <w:sz w:val="22"/>
          <w:szCs w:val="22"/>
        </w:rPr>
        <w:instrText xml:space="preserve"> SEQ Gráfica \* ARABIC </w:instrText>
      </w:r>
      <w:r w:rsidRPr="00A65149">
        <w:rPr>
          <w:color w:val="000000" w:themeColor="text1"/>
          <w:sz w:val="22"/>
          <w:szCs w:val="22"/>
        </w:rPr>
        <w:fldChar w:fldCharType="separate"/>
      </w:r>
      <w:r w:rsidRPr="00A65149">
        <w:rPr>
          <w:noProof/>
          <w:color w:val="000000" w:themeColor="text1"/>
          <w:sz w:val="22"/>
          <w:szCs w:val="22"/>
        </w:rPr>
        <w:t>7</w:t>
      </w:r>
      <w:r w:rsidRPr="00A65149">
        <w:rPr>
          <w:color w:val="000000" w:themeColor="text1"/>
          <w:sz w:val="22"/>
          <w:szCs w:val="22"/>
        </w:rPr>
        <w:fldChar w:fldCharType="end"/>
      </w:r>
      <w:r w:rsidR="00A65149">
        <w:rPr>
          <w:color w:val="000000" w:themeColor="text1"/>
          <w:sz w:val="22"/>
          <w:szCs w:val="22"/>
        </w:rPr>
        <w:t>.</w:t>
      </w:r>
      <w:r w:rsidRPr="00A65149">
        <w:rPr>
          <w:color w:val="000000" w:themeColor="text1"/>
          <w:sz w:val="22"/>
          <w:szCs w:val="22"/>
        </w:rPr>
        <w:t xml:space="preserve"> Resumen de las etapas del procedimiento administrativo</w:t>
      </w:r>
      <w:bookmarkEnd w:id="37"/>
    </w:p>
    <w:p w14:paraId="4AF221E3" w14:textId="77777777" w:rsidR="009C29D0" w:rsidRPr="000343F6" w:rsidRDefault="009C29D0">
      <w:pPr>
        <w:jc w:val="center"/>
        <w:rPr>
          <w:b/>
          <w:bCs/>
          <w:sz w:val="24"/>
          <w:szCs w:val="24"/>
        </w:rPr>
      </w:pPr>
    </w:p>
    <w:p w14:paraId="00000152" w14:textId="77777777" w:rsidR="000C09E3" w:rsidRDefault="00B67CAA">
      <w:pPr>
        <w:rPr>
          <w:b/>
          <w:bCs/>
        </w:rPr>
      </w:pPr>
      <w:r>
        <w:rPr>
          <w:b/>
          <w:bCs/>
          <w:noProof/>
        </w:rPr>
        <w:drawing>
          <wp:inline distT="114300" distB="114300" distL="114300" distR="114300" wp14:anchorId="003FD751" wp14:editId="2C34016A">
            <wp:extent cx="5731200" cy="4673600"/>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5731200" cy="4673600"/>
                    </a:xfrm>
                    <a:prstGeom prst="rect">
                      <a:avLst/>
                    </a:prstGeom>
                    <a:ln/>
                  </pic:spPr>
                </pic:pic>
              </a:graphicData>
            </a:graphic>
          </wp:inline>
        </w:drawing>
      </w:r>
    </w:p>
    <w:p w14:paraId="28B47AB5" w14:textId="77777777" w:rsidR="009C29D0" w:rsidRDefault="009C29D0">
      <w:pPr>
        <w:jc w:val="center"/>
        <w:rPr>
          <w:sz w:val="18"/>
          <w:szCs w:val="18"/>
        </w:rPr>
      </w:pPr>
    </w:p>
    <w:p w14:paraId="21A6F4EB" w14:textId="77777777" w:rsidR="009C29D0" w:rsidRDefault="009C29D0">
      <w:pPr>
        <w:jc w:val="center"/>
        <w:rPr>
          <w:sz w:val="18"/>
          <w:szCs w:val="18"/>
        </w:rPr>
      </w:pPr>
    </w:p>
    <w:p w14:paraId="00000153" w14:textId="2ED44D51" w:rsidR="000C09E3" w:rsidRPr="009C29D0" w:rsidRDefault="00B67CAA">
      <w:pPr>
        <w:jc w:val="center"/>
        <w:rPr>
          <w:sz w:val="18"/>
          <w:szCs w:val="18"/>
        </w:rPr>
      </w:pPr>
      <w:r w:rsidRPr="009C29D0">
        <w:rPr>
          <w:sz w:val="18"/>
          <w:szCs w:val="18"/>
        </w:rPr>
        <w:t>Fuente: Elaboración propia</w:t>
      </w:r>
    </w:p>
    <w:p w14:paraId="00000154" w14:textId="77777777" w:rsidR="000C09E3" w:rsidRDefault="000C09E3">
      <w:pPr>
        <w:spacing w:before="240" w:after="240"/>
        <w:jc w:val="center"/>
        <w:rPr>
          <w:b/>
          <w:bCs/>
        </w:rPr>
      </w:pPr>
    </w:p>
    <w:p w14:paraId="00000155" w14:textId="77777777" w:rsidR="000C09E3" w:rsidRDefault="000C09E3">
      <w:pPr>
        <w:spacing w:before="240" w:after="240"/>
        <w:jc w:val="center"/>
        <w:rPr>
          <w:b/>
          <w:bCs/>
        </w:rPr>
      </w:pPr>
    </w:p>
    <w:p w14:paraId="00000156" w14:textId="77777777" w:rsidR="000C09E3" w:rsidRDefault="000C09E3">
      <w:pPr>
        <w:spacing w:before="240" w:after="240"/>
        <w:jc w:val="center"/>
        <w:rPr>
          <w:b/>
          <w:bCs/>
        </w:rPr>
      </w:pPr>
    </w:p>
    <w:p w14:paraId="00000157" w14:textId="77777777" w:rsidR="000C09E3" w:rsidRDefault="000C09E3">
      <w:pPr>
        <w:spacing w:before="240" w:after="240"/>
        <w:jc w:val="center"/>
        <w:rPr>
          <w:b/>
          <w:bCs/>
        </w:rPr>
      </w:pPr>
    </w:p>
    <w:p w14:paraId="631F0453" w14:textId="77777777" w:rsidR="00A65149" w:rsidRDefault="00A65149">
      <w:pPr>
        <w:spacing w:before="240" w:after="240"/>
        <w:jc w:val="center"/>
        <w:rPr>
          <w:b/>
          <w:bCs/>
        </w:rPr>
      </w:pPr>
    </w:p>
    <w:p w14:paraId="00000159" w14:textId="1AF0DCD5" w:rsidR="000C09E3" w:rsidRPr="009C29D0" w:rsidRDefault="009C29D0" w:rsidP="009C29D0">
      <w:pPr>
        <w:pStyle w:val="Ttulo1"/>
        <w:jc w:val="center"/>
        <w:rPr>
          <w:b/>
          <w:bCs/>
          <w:sz w:val="24"/>
          <w:szCs w:val="24"/>
        </w:rPr>
      </w:pPr>
      <w:bookmarkStart w:id="38" w:name="_Toc233015483"/>
      <w:r w:rsidRPr="009C29D0">
        <w:rPr>
          <w:b/>
          <w:bCs/>
          <w:sz w:val="24"/>
          <w:szCs w:val="24"/>
        </w:rPr>
        <w:lastRenderedPageBreak/>
        <w:t>Anexos</w:t>
      </w:r>
      <w:bookmarkEnd w:id="38"/>
    </w:p>
    <w:p w14:paraId="0000015F" w14:textId="15A51800" w:rsidR="000C09E3" w:rsidRPr="00835F76" w:rsidRDefault="009C29D0" w:rsidP="009B118B">
      <w:pPr>
        <w:pStyle w:val="Ttulo2"/>
        <w:jc w:val="center"/>
        <w:rPr>
          <w:b/>
          <w:bCs/>
          <w:sz w:val="24"/>
          <w:szCs w:val="24"/>
        </w:rPr>
      </w:pPr>
      <w:bookmarkStart w:id="39" w:name="_Toc233015484"/>
      <w:r w:rsidRPr="00835F76">
        <w:rPr>
          <w:b/>
          <w:bCs/>
          <w:sz w:val="24"/>
          <w:szCs w:val="24"/>
        </w:rPr>
        <w:t>Anexo</w:t>
      </w:r>
      <w:r w:rsidR="00B67CAA" w:rsidRPr="00835F76">
        <w:rPr>
          <w:b/>
          <w:bCs/>
          <w:sz w:val="24"/>
          <w:szCs w:val="24"/>
        </w:rPr>
        <w:t xml:space="preserve"> N° 1. Normatividad aplicable</w:t>
      </w:r>
      <w:bookmarkEnd w:id="39"/>
    </w:p>
    <w:p w14:paraId="00000160" w14:textId="77777777" w:rsidR="000C09E3" w:rsidRDefault="000C09E3"/>
    <w:tbl>
      <w:tblPr>
        <w:tblStyle w:val="a3"/>
        <w:tblW w:w="94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64"/>
        <w:gridCol w:w="2676"/>
        <w:gridCol w:w="4725"/>
      </w:tblGrid>
      <w:tr w:rsidR="000C09E3" w14:paraId="091E8819" w14:textId="77777777">
        <w:trPr>
          <w:trHeight w:val="415"/>
        </w:trPr>
        <w:tc>
          <w:tcPr>
            <w:tcW w:w="2064" w:type="dxa"/>
            <w:tcBorders>
              <w:top w:val="single" w:sz="4" w:space="0" w:color="000000"/>
              <w:left w:val="single" w:sz="4" w:space="0" w:color="000000"/>
              <w:bottom w:val="single" w:sz="4" w:space="0" w:color="000000"/>
            </w:tcBorders>
            <w:shd w:val="clear" w:color="auto" w:fill="A6C9EC"/>
            <w:tcMar>
              <w:top w:w="20" w:type="dxa"/>
              <w:left w:w="20" w:type="dxa"/>
              <w:bottom w:w="100" w:type="dxa"/>
              <w:right w:w="20" w:type="dxa"/>
            </w:tcMar>
            <w:vAlign w:val="bottom"/>
          </w:tcPr>
          <w:p w14:paraId="00000161" w14:textId="77777777" w:rsidR="000C09E3" w:rsidRDefault="00B67CAA">
            <w:r>
              <w:t xml:space="preserve"> </w:t>
            </w:r>
          </w:p>
        </w:tc>
        <w:tc>
          <w:tcPr>
            <w:tcW w:w="2676" w:type="dxa"/>
            <w:tcBorders>
              <w:top w:val="single" w:sz="4" w:space="0" w:color="000000"/>
              <w:bottom w:val="single" w:sz="4" w:space="0" w:color="000000"/>
            </w:tcBorders>
            <w:shd w:val="clear" w:color="auto" w:fill="A6C9EC"/>
            <w:tcMar>
              <w:top w:w="20" w:type="dxa"/>
              <w:left w:w="20" w:type="dxa"/>
              <w:bottom w:w="100" w:type="dxa"/>
              <w:right w:w="20" w:type="dxa"/>
            </w:tcMar>
            <w:vAlign w:val="bottom"/>
          </w:tcPr>
          <w:p w14:paraId="00000162" w14:textId="77777777" w:rsidR="000C09E3" w:rsidRDefault="00B67CAA">
            <w:pPr>
              <w:jc w:val="center"/>
            </w:pPr>
            <w:r>
              <w:rPr>
                <w:b/>
                <w:bCs/>
              </w:rPr>
              <w:t xml:space="preserve">                    Leyes</w:t>
            </w:r>
          </w:p>
        </w:tc>
        <w:tc>
          <w:tcPr>
            <w:tcW w:w="4725" w:type="dxa"/>
            <w:tcBorders>
              <w:top w:val="single" w:sz="4" w:space="0" w:color="000000"/>
              <w:bottom w:val="single" w:sz="4" w:space="0" w:color="000000"/>
              <w:right w:val="single" w:sz="4" w:space="0" w:color="000000"/>
            </w:tcBorders>
            <w:shd w:val="clear" w:color="auto" w:fill="A6C9EC"/>
            <w:tcMar>
              <w:top w:w="20" w:type="dxa"/>
              <w:left w:w="20" w:type="dxa"/>
              <w:bottom w:w="100" w:type="dxa"/>
              <w:right w:w="20" w:type="dxa"/>
            </w:tcMar>
            <w:vAlign w:val="bottom"/>
          </w:tcPr>
          <w:p w14:paraId="00000163" w14:textId="77777777" w:rsidR="000C09E3" w:rsidRDefault="00B67CAA">
            <w:r>
              <w:t xml:space="preserve"> </w:t>
            </w:r>
          </w:p>
        </w:tc>
      </w:tr>
      <w:tr w:rsidR="000C09E3" w14:paraId="7357E532" w14:textId="77777777">
        <w:trPr>
          <w:trHeight w:val="415"/>
        </w:trPr>
        <w:tc>
          <w:tcPr>
            <w:tcW w:w="2064"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14:paraId="00000164" w14:textId="77777777" w:rsidR="000C09E3" w:rsidRDefault="00B67CAA">
            <w:pPr>
              <w:jc w:val="center"/>
            </w:pPr>
            <w:r>
              <w:t xml:space="preserve"> Constitución Política de 1991</w:t>
            </w:r>
          </w:p>
        </w:tc>
        <w:tc>
          <w:tcPr>
            <w:tcW w:w="2676" w:type="dxa"/>
            <w:tcBorders>
              <w:bottom w:val="single" w:sz="4" w:space="0" w:color="000000"/>
              <w:right w:val="single" w:sz="4" w:space="0" w:color="000000"/>
            </w:tcBorders>
            <w:tcMar>
              <w:top w:w="20" w:type="dxa"/>
              <w:left w:w="20" w:type="dxa"/>
              <w:bottom w:w="100" w:type="dxa"/>
              <w:right w:w="20" w:type="dxa"/>
            </w:tcMar>
            <w:vAlign w:val="bottom"/>
          </w:tcPr>
          <w:p w14:paraId="00000165" w14:textId="77777777" w:rsidR="000C09E3" w:rsidRDefault="00B67CAA">
            <w:pPr>
              <w:numPr>
                <w:ilvl w:val="0"/>
                <w:numId w:val="13"/>
              </w:numPr>
            </w:pPr>
            <w:r>
              <w:t>Artículo 209</w:t>
            </w:r>
          </w:p>
          <w:p w14:paraId="00000166" w14:textId="77777777" w:rsidR="000C09E3" w:rsidRDefault="00B67CAA">
            <w:pPr>
              <w:numPr>
                <w:ilvl w:val="0"/>
                <w:numId w:val="13"/>
              </w:numPr>
            </w:pPr>
            <w:r>
              <w:t>Artículos 58, 63 y 82</w:t>
            </w:r>
          </w:p>
          <w:p w14:paraId="00000167" w14:textId="77777777" w:rsidR="000C09E3" w:rsidRDefault="00B67CAA">
            <w:pPr>
              <w:numPr>
                <w:ilvl w:val="0"/>
                <w:numId w:val="13"/>
              </w:numPr>
            </w:pPr>
            <w:r>
              <w:t>Artículo 286 y 321</w:t>
            </w:r>
          </w:p>
        </w:tc>
        <w:tc>
          <w:tcPr>
            <w:tcW w:w="4725" w:type="dxa"/>
            <w:tcBorders>
              <w:bottom w:val="single" w:sz="4" w:space="0" w:color="000000"/>
              <w:right w:val="single" w:sz="4" w:space="0" w:color="000000"/>
            </w:tcBorders>
            <w:tcMar>
              <w:top w:w="20" w:type="dxa"/>
              <w:left w:w="20" w:type="dxa"/>
              <w:bottom w:w="100" w:type="dxa"/>
              <w:right w:w="20" w:type="dxa"/>
            </w:tcMar>
            <w:vAlign w:val="bottom"/>
          </w:tcPr>
          <w:p w14:paraId="00000168" w14:textId="77777777" w:rsidR="000C09E3" w:rsidRDefault="00B67CAA">
            <w:pPr>
              <w:numPr>
                <w:ilvl w:val="0"/>
                <w:numId w:val="15"/>
              </w:numPr>
              <w:ind w:left="425" w:right="310"/>
              <w:jc w:val="both"/>
            </w:pPr>
            <w:r>
              <w:t>Principios de función administrativa.</w:t>
            </w:r>
          </w:p>
          <w:p w14:paraId="00000169" w14:textId="77777777" w:rsidR="000C09E3" w:rsidRDefault="00B67CAA">
            <w:pPr>
              <w:numPr>
                <w:ilvl w:val="0"/>
                <w:numId w:val="16"/>
              </w:numPr>
              <w:ind w:left="425" w:right="310"/>
              <w:jc w:val="both"/>
            </w:pPr>
            <w:r>
              <w:t>Régimen de bienes públicos y fines esenciales del Estado</w:t>
            </w:r>
          </w:p>
          <w:p w14:paraId="0000016A" w14:textId="77777777" w:rsidR="000C09E3" w:rsidRDefault="00B67CAA">
            <w:pPr>
              <w:numPr>
                <w:ilvl w:val="0"/>
                <w:numId w:val="16"/>
              </w:numPr>
              <w:ind w:left="425" w:right="310"/>
              <w:jc w:val="both"/>
            </w:pPr>
            <w:r>
              <w:t>Competencias de entidades territoriales y descentralización administrativa</w:t>
            </w:r>
          </w:p>
        </w:tc>
      </w:tr>
      <w:tr w:rsidR="000C09E3" w14:paraId="0E009F43" w14:textId="77777777">
        <w:trPr>
          <w:trHeight w:val="415"/>
        </w:trPr>
        <w:tc>
          <w:tcPr>
            <w:tcW w:w="2064"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14:paraId="0000016B" w14:textId="77777777" w:rsidR="000C09E3" w:rsidRDefault="00B67CAA">
            <w:pPr>
              <w:jc w:val="center"/>
            </w:pPr>
            <w:r>
              <w:t xml:space="preserve"> Ley 1955 de 2019</w:t>
            </w:r>
          </w:p>
        </w:tc>
        <w:tc>
          <w:tcPr>
            <w:tcW w:w="2676" w:type="dxa"/>
            <w:tcBorders>
              <w:bottom w:val="single" w:sz="4" w:space="0" w:color="000000"/>
              <w:right w:val="single" w:sz="4" w:space="0" w:color="000000"/>
            </w:tcBorders>
            <w:tcMar>
              <w:top w:w="20" w:type="dxa"/>
              <w:left w:w="20" w:type="dxa"/>
              <w:bottom w:w="100" w:type="dxa"/>
              <w:right w:w="20" w:type="dxa"/>
            </w:tcMar>
            <w:vAlign w:val="bottom"/>
          </w:tcPr>
          <w:p w14:paraId="0000016C" w14:textId="77777777" w:rsidR="000C09E3" w:rsidRDefault="00B67CAA">
            <w:pPr>
              <w:jc w:val="center"/>
            </w:pPr>
            <w:r>
              <w:t xml:space="preserve"> Artículo 276</w:t>
            </w:r>
          </w:p>
        </w:tc>
        <w:tc>
          <w:tcPr>
            <w:tcW w:w="4725" w:type="dxa"/>
            <w:tcBorders>
              <w:bottom w:val="single" w:sz="4" w:space="0" w:color="000000"/>
              <w:right w:val="single" w:sz="4" w:space="0" w:color="000000"/>
            </w:tcBorders>
            <w:tcMar>
              <w:top w:w="20" w:type="dxa"/>
              <w:left w:w="20" w:type="dxa"/>
              <w:bottom w:w="100" w:type="dxa"/>
              <w:right w:w="20" w:type="dxa"/>
            </w:tcMar>
            <w:vAlign w:val="bottom"/>
          </w:tcPr>
          <w:p w14:paraId="0000016D" w14:textId="77777777" w:rsidR="000C09E3" w:rsidRDefault="00B67CAA">
            <w:pPr>
              <w:ind w:left="141" w:right="231"/>
              <w:jc w:val="both"/>
            </w:pPr>
            <w:r>
              <w:t>Regula la transferencia de dominio a título gratuito de bienes inmuebles fiscales entre entidades públicas del orden nacional y territorial, señalando condiciones, alcance y responsabilidades respecto del saneamiento y uso del suelo.</w:t>
            </w:r>
          </w:p>
        </w:tc>
      </w:tr>
      <w:tr w:rsidR="000C09E3" w14:paraId="48EA76A0" w14:textId="77777777">
        <w:trPr>
          <w:trHeight w:val="415"/>
        </w:trPr>
        <w:tc>
          <w:tcPr>
            <w:tcW w:w="2064"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14:paraId="0000016E" w14:textId="77777777" w:rsidR="000C09E3" w:rsidRDefault="00B67CAA">
            <w:pPr>
              <w:spacing w:before="240" w:after="240"/>
              <w:jc w:val="center"/>
            </w:pPr>
            <w:r>
              <w:t>Decreto 1077 de 2015 modificado por el Decreto 523 de 2021</w:t>
            </w:r>
          </w:p>
        </w:tc>
        <w:tc>
          <w:tcPr>
            <w:tcW w:w="2676" w:type="dxa"/>
            <w:tcBorders>
              <w:bottom w:val="single" w:sz="4" w:space="0" w:color="000000"/>
              <w:right w:val="single" w:sz="4" w:space="0" w:color="000000"/>
            </w:tcBorders>
            <w:tcMar>
              <w:top w:w="20" w:type="dxa"/>
              <w:left w:w="20" w:type="dxa"/>
              <w:bottom w:w="100" w:type="dxa"/>
              <w:right w:w="20" w:type="dxa"/>
            </w:tcMar>
            <w:vAlign w:val="bottom"/>
          </w:tcPr>
          <w:p w14:paraId="0000016F" w14:textId="77777777" w:rsidR="000C09E3" w:rsidRDefault="00B67CAA">
            <w:pPr>
              <w:jc w:val="center"/>
            </w:pPr>
            <w:r>
              <w:t>Artículo 197</w:t>
            </w:r>
          </w:p>
        </w:tc>
        <w:tc>
          <w:tcPr>
            <w:tcW w:w="4725" w:type="dxa"/>
            <w:tcBorders>
              <w:bottom w:val="single" w:sz="4" w:space="0" w:color="000000"/>
              <w:right w:val="single" w:sz="4" w:space="0" w:color="000000"/>
            </w:tcBorders>
            <w:tcMar>
              <w:top w:w="20" w:type="dxa"/>
              <w:left w:w="20" w:type="dxa"/>
              <w:bottom w:w="100" w:type="dxa"/>
              <w:right w:w="20" w:type="dxa"/>
            </w:tcMar>
            <w:vAlign w:val="bottom"/>
          </w:tcPr>
          <w:p w14:paraId="00000170" w14:textId="77777777" w:rsidR="000C09E3" w:rsidRDefault="00B67CAA">
            <w:pPr>
              <w:ind w:left="141" w:right="168"/>
              <w:jc w:val="both"/>
            </w:pPr>
            <w:r>
              <w:t>Establece reglas complementarias para la cesión gratuita de bienes fiscales, especialmente en relación con la extinción, exoneración o sustitución de obligaciones tributarias y la subrogación en acuerdos de uso y goce del predio.</w:t>
            </w:r>
          </w:p>
        </w:tc>
      </w:tr>
      <w:tr w:rsidR="000C09E3" w14:paraId="65D5B52F" w14:textId="77777777">
        <w:trPr>
          <w:trHeight w:val="415"/>
        </w:trPr>
        <w:tc>
          <w:tcPr>
            <w:tcW w:w="2064"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14:paraId="00000171" w14:textId="77777777" w:rsidR="000C09E3" w:rsidRDefault="00B67CAA">
            <w:pPr>
              <w:spacing w:before="240" w:after="240"/>
              <w:jc w:val="center"/>
            </w:pPr>
            <w:r>
              <w:t>Decreto 523 de 2021</w:t>
            </w:r>
          </w:p>
        </w:tc>
        <w:tc>
          <w:tcPr>
            <w:tcW w:w="2676" w:type="dxa"/>
            <w:tcBorders>
              <w:bottom w:val="single" w:sz="4" w:space="0" w:color="000000"/>
              <w:right w:val="single" w:sz="4" w:space="0" w:color="000000"/>
            </w:tcBorders>
            <w:tcMar>
              <w:top w:w="20" w:type="dxa"/>
              <w:left w:w="20" w:type="dxa"/>
              <w:bottom w:w="100" w:type="dxa"/>
              <w:right w:w="20" w:type="dxa"/>
            </w:tcMar>
            <w:vAlign w:val="bottom"/>
          </w:tcPr>
          <w:p w14:paraId="00000172" w14:textId="77777777" w:rsidR="000C09E3" w:rsidRDefault="00B67CAA">
            <w:pPr>
              <w:jc w:val="center"/>
            </w:pPr>
            <w:r>
              <w:t>Sección 3 (</w:t>
            </w:r>
            <w:r>
              <w:rPr>
                <w:sz w:val="21"/>
                <w:szCs w:val="21"/>
              </w:rPr>
              <w:t>artículo 2.1.2.2.3.1. y siguientes)</w:t>
            </w:r>
          </w:p>
        </w:tc>
        <w:tc>
          <w:tcPr>
            <w:tcW w:w="4725" w:type="dxa"/>
            <w:tcBorders>
              <w:bottom w:val="single" w:sz="4" w:space="0" w:color="000000"/>
              <w:right w:val="single" w:sz="4" w:space="0" w:color="000000"/>
            </w:tcBorders>
            <w:tcMar>
              <w:top w:w="20" w:type="dxa"/>
              <w:left w:w="20" w:type="dxa"/>
              <w:bottom w:w="100" w:type="dxa"/>
              <w:right w:w="20" w:type="dxa"/>
            </w:tcMar>
            <w:vAlign w:val="bottom"/>
          </w:tcPr>
          <w:p w14:paraId="00000173" w14:textId="77777777" w:rsidR="000C09E3" w:rsidRDefault="00B67CAA">
            <w:pPr>
              <w:ind w:left="141" w:right="168"/>
              <w:jc w:val="both"/>
            </w:pPr>
            <w:r>
              <w:t>La Sección 3 regula la transferencia gratuita de bienes fiscales entre entidades públicas, estableciendo el procedimiento, requisitos y formalidades para ceder legalmente los bienes con fines públicos.</w:t>
            </w:r>
          </w:p>
        </w:tc>
      </w:tr>
      <w:tr w:rsidR="000C09E3" w14:paraId="5294BCD7" w14:textId="77777777">
        <w:trPr>
          <w:trHeight w:val="415"/>
        </w:trPr>
        <w:tc>
          <w:tcPr>
            <w:tcW w:w="2064"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14:paraId="00000174" w14:textId="77777777" w:rsidR="000C09E3" w:rsidRDefault="00B67CAA">
            <w:pPr>
              <w:jc w:val="center"/>
            </w:pPr>
            <w:r>
              <w:t xml:space="preserve"> Ley 2294 de 2023. Plan Nacional de Desarrollo 2022–2026 “Colombia Potencia Mundial de la Vida”</w:t>
            </w:r>
          </w:p>
        </w:tc>
        <w:tc>
          <w:tcPr>
            <w:tcW w:w="2676" w:type="dxa"/>
            <w:tcBorders>
              <w:bottom w:val="single" w:sz="4" w:space="0" w:color="000000"/>
              <w:right w:val="single" w:sz="4" w:space="0" w:color="000000"/>
            </w:tcBorders>
            <w:tcMar>
              <w:top w:w="20" w:type="dxa"/>
              <w:left w:w="20" w:type="dxa"/>
              <w:bottom w:w="100" w:type="dxa"/>
              <w:right w:w="20" w:type="dxa"/>
            </w:tcMar>
            <w:vAlign w:val="bottom"/>
          </w:tcPr>
          <w:p w14:paraId="00000175" w14:textId="77777777" w:rsidR="000C09E3" w:rsidRDefault="00B67CAA">
            <w:pPr>
              <w:jc w:val="center"/>
            </w:pPr>
            <w:r>
              <w:t xml:space="preserve"> Artículo 197</w:t>
            </w:r>
          </w:p>
        </w:tc>
        <w:tc>
          <w:tcPr>
            <w:tcW w:w="4725" w:type="dxa"/>
            <w:tcBorders>
              <w:bottom w:val="single" w:sz="4" w:space="0" w:color="000000"/>
              <w:right w:val="single" w:sz="4" w:space="0" w:color="000000"/>
            </w:tcBorders>
            <w:tcMar>
              <w:top w:w="20" w:type="dxa"/>
              <w:left w:w="20" w:type="dxa"/>
              <w:bottom w:w="100" w:type="dxa"/>
              <w:right w:w="20" w:type="dxa"/>
            </w:tcMar>
            <w:vAlign w:val="bottom"/>
          </w:tcPr>
          <w:p w14:paraId="00000176" w14:textId="77777777" w:rsidR="000C09E3" w:rsidRDefault="00B67CAA">
            <w:pPr>
              <w:ind w:left="141" w:right="168"/>
              <w:jc w:val="both"/>
            </w:pPr>
            <w:r>
              <w:t>Regula la transferencia gratuita de bienes inmuebles fiscales de carácter no financiero cuando presentan ocupaciones de hecho superiores a diez (10) años con mejoras habitacionales consolidadas, e impone condiciones relativas a obligaciones prediales, mecanismos de enajenación directa o recuperación de predios.</w:t>
            </w:r>
          </w:p>
        </w:tc>
      </w:tr>
    </w:tbl>
    <w:p w14:paraId="00000177" w14:textId="77777777" w:rsidR="000C09E3" w:rsidRDefault="000C09E3"/>
    <w:p w14:paraId="1EDBE87F" w14:textId="77777777" w:rsidR="009C29D0" w:rsidRDefault="009C29D0"/>
    <w:p w14:paraId="5C6F00E4" w14:textId="77777777" w:rsidR="009C29D0" w:rsidRDefault="009C29D0"/>
    <w:p w14:paraId="7C8F5F11" w14:textId="77777777" w:rsidR="009C29D0" w:rsidRDefault="009C29D0"/>
    <w:p w14:paraId="41CE358F" w14:textId="77777777" w:rsidR="009C29D0" w:rsidRDefault="009C29D0"/>
    <w:p w14:paraId="006DDC58" w14:textId="77777777" w:rsidR="009C29D0" w:rsidRDefault="009C29D0"/>
    <w:p w14:paraId="5F5B4BCE" w14:textId="77777777" w:rsidR="009C29D0" w:rsidRDefault="009C29D0"/>
    <w:tbl>
      <w:tblPr>
        <w:tblStyle w:val="a4"/>
        <w:tblW w:w="94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181"/>
        <w:gridCol w:w="3035"/>
        <w:gridCol w:w="3234"/>
      </w:tblGrid>
      <w:tr w:rsidR="000C09E3" w14:paraId="2F1D6C1B" w14:textId="77777777">
        <w:trPr>
          <w:trHeight w:val="415"/>
        </w:trPr>
        <w:tc>
          <w:tcPr>
            <w:tcW w:w="3181" w:type="dxa"/>
            <w:tcBorders>
              <w:top w:val="single" w:sz="4" w:space="0" w:color="000000"/>
              <w:left w:val="single" w:sz="4" w:space="0" w:color="000000"/>
              <w:bottom w:val="single" w:sz="4" w:space="0" w:color="000000"/>
              <w:right w:val="single" w:sz="4" w:space="0" w:color="000000"/>
            </w:tcBorders>
            <w:shd w:val="clear" w:color="auto" w:fill="A6C9EC"/>
            <w:tcMar>
              <w:top w:w="20" w:type="dxa"/>
              <w:left w:w="20" w:type="dxa"/>
              <w:bottom w:w="100" w:type="dxa"/>
              <w:right w:w="20" w:type="dxa"/>
            </w:tcMar>
            <w:vAlign w:val="bottom"/>
          </w:tcPr>
          <w:p w14:paraId="00000178" w14:textId="77777777" w:rsidR="000C09E3" w:rsidRDefault="00B67CAA">
            <w:r>
              <w:t xml:space="preserve"> </w:t>
            </w:r>
          </w:p>
        </w:tc>
        <w:tc>
          <w:tcPr>
            <w:tcW w:w="3035" w:type="dxa"/>
            <w:tcBorders>
              <w:top w:val="single" w:sz="4" w:space="0" w:color="000000"/>
              <w:bottom w:val="single" w:sz="4" w:space="0" w:color="000000"/>
              <w:right w:val="single" w:sz="4" w:space="0" w:color="000000"/>
            </w:tcBorders>
            <w:shd w:val="clear" w:color="auto" w:fill="A6C9EC"/>
            <w:tcMar>
              <w:top w:w="20" w:type="dxa"/>
              <w:left w:w="20" w:type="dxa"/>
              <w:bottom w:w="100" w:type="dxa"/>
              <w:right w:w="20" w:type="dxa"/>
            </w:tcMar>
            <w:vAlign w:val="bottom"/>
          </w:tcPr>
          <w:p w14:paraId="00000179" w14:textId="77777777" w:rsidR="000C09E3" w:rsidRDefault="00B67CAA">
            <w:pPr>
              <w:jc w:val="center"/>
            </w:pPr>
            <w:r>
              <w:rPr>
                <w:b/>
                <w:bCs/>
              </w:rPr>
              <w:t>Conceptos jurídicos</w:t>
            </w:r>
          </w:p>
        </w:tc>
        <w:tc>
          <w:tcPr>
            <w:tcW w:w="3234" w:type="dxa"/>
            <w:tcBorders>
              <w:top w:val="single" w:sz="4" w:space="0" w:color="000000"/>
              <w:bottom w:val="single" w:sz="4" w:space="0" w:color="000000"/>
              <w:right w:val="single" w:sz="4" w:space="0" w:color="000000"/>
            </w:tcBorders>
            <w:shd w:val="clear" w:color="auto" w:fill="A6C9EC"/>
            <w:tcMar>
              <w:top w:w="20" w:type="dxa"/>
              <w:left w:w="20" w:type="dxa"/>
              <w:bottom w:w="100" w:type="dxa"/>
              <w:right w:w="20" w:type="dxa"/>
            </w:tcMar>
            <w:vAlign w:val="bottom"/>
          </w:tcPr>
          <w:p w14:paraId="0000017A" w14:textId="77777777" w:rsidR="000C09E3" w:rsidRDefault="00B67CAA">
            <w:r>
              <w:t xml:space="preserve"> </w:t>
            </w:r>
          </w:p>
        </w:tc>
      </w:tr>
      <w:tr w:rsidR="000C09E3" w14:paraId="16C92625" w14:textId="77777777">
        <w:trPr>
          <w:trHeight w:val="1785"/>
        </w:trPr>
        <w:tc>
          <w:tcPr>
            <w:tcW w:w="3181"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14:paraId="0000017B" w14:textId="77777777" w:rsidR="000C09E3" w:rsidRDefault="00B67CAA">
            <w:pPr>
              <w:widowControl w:val="0"/>
              <w:jc w:val="center"/>
            </w:pPr>
            <w:r>
              <w:t>Concepto del Ministerio de Vivienda, Ciudad y Territorio</w:t>
            </w:r>
          </w:p>
        </w:tc>
        <w:tc>
          <w:tcPr>
            <w:tcW w:w="3035" w:type="dxa"/>
            <w:tcBorders>
              <w:bottom w:val="single" w:sz="4" w:space="0" w:color="000000"/>
              <w:right w:val="single" w:sz="4" w:space="0" w:color="000000"/>
            </w:tcBorders>
            <w:tcMar>
              <w:top w:w="20" w:type="dxa"/>
              <w:left w:w="20" w:type="dxa"/>
              <w:bottom w:w="100" w:type="dxa"/>
              <w:right w:w="20" w:type="dxa"/>
            </w:tcMar>
            <w:vAlign w:val="bottom"/>
          </w:tcPr>
          <w:p w14:paraId="0000017C" w14:textId="77777777" w:rsidR="000C09E3" w:rsidRDefault="00B67CAA">
            <w:pPr>
              <w:widowControl w:val="0"/>
              <w:jc w:val="center"/>
            </w:pPr>
            <w:r>
              <w:t>Concepto No. 2024EE0044136 del 17/6/2024</w:t>
            </w:r>
          </w:p>
        </w:tc>
        <w:tc>
          <w:tcPr>
            <w:tcW w:w="3234" w:type="dxa"/>
            <w:tcBorders>
              <w:bottom w:val="single" w:sz="4" w:space="0" w:color="000000"/>
              <w:right w:val="single" w:sz="4" w:space="0" w:color="000000"/>
            </w:tcBorders>
            <w:tcMar>
              <w:top w:w="20" w:type="dxa"/>
              <w:left w:w="20" w:type="dxa"/>
              <w:bottom w:w="100" w:type="dxa"/>
              <w:right w:w="20" w:type="dxa"/>
            </w:tcMar>
            <w:vAlign w:val="bottom"/>
          </w:tcPr>
          <w:p w14:paraId="0000017D" w14:textId="77777777" w:rsidR="000C09E3" w:rsidRDefault="00B67CAA">
            <w:pPr>
              <w:ind w:left="141" w:right="119"/>
              <w:jc w:val="both"/>
            </w:pPr>
            <w:r>
              <w:t>Controversias sobre transferencias de bienes fiscales entre entidades conforme al artículo 276 de la Ley 1955 de 2019 y Decreto</w:t>
            </w:r>
          </w:p>
          <w:p w14:paraId="0000017E" w14:textId="77777777" w:rsidR="000C09E3" w:rsidRDefault="00B67CAA">
            <w:pPr>
              <w:ind w:left="141" w:right="119"/>
              <w:jc w:val="both"/>
            </w:pPr>
            <w:r>
              <w:t>523 de 2021.</w:t>
            </w:r>
          </w:p>
        </w:tc>
      </w:tr>
      <w:tr w:rsidR="000C09E3" w14:paraId="3DC92738" w14:textId="77777777">
        <w:trPr>
          <w:trHeight w:val="415"/>
        </w:trPr>
        <w:tc>
          <w:tcPr>
            <w:tcW w:w="3181"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14:paraId="0000017F" w14:textId="77777777" w:rsidR="000C09E3" w:rsidRDefault="00B67CAA">
            <w:pPr>
              <w:widowControl w:val="0"/>
              <w:jc w:val="center"/>
            </w:pPr>
            <w:r>
              <w:t>Concepto del Ministerio de Vivienda, Ciudad y Territorio</w:t>
            </w:r>
          </w:p>
        </w:tc>
        <w:tc>
          <w:tcPr>
            <w:tcW w:w="3035" w:type="dxa"/>
            <w:tcBorders>
              <w:bottom w:val="single" w:sz="4" w:space="0" w:color="000000"/>
              <w:right w:val="single" w:sz="4" w:space="0" w:color="000000"/>
            </w:tcBorders>
            <w:tcMar>
              <w:top w:w="20" w:type="dxa"/>
              <w:left w:w="20" w:type="dxa"/>
              <w:bottom w:w="100" w:type="dxa"/>
              <w:right w:w="20" w:type="dxa"/>
            </w:tcMar>
            <w:vAlign w:val="bottom"/>
          </w:tcPr>
          <w:p w14:paraId="00000180" w14:textId="77777777" w:rsidR="000C09E3" w:rsidRDefault="00B67CAA">
            <w:pPr>
              <w:jc w:val="center"/>
            </w:pPr>
            <w:r>
              <w:t xml:space="preserve">Concepto No. 2023ER0116738 </w:t>
            </w:r>
          </w:p>
          <w:p w14:paraId="00000181" w14:textId="77777777" w:rsidR="000C09E3" w:rsidRDefault="00B67CAA">
            <w:pPr>
              <w:jc w:val="center"/>
            </w:pPr>
            <w:r>
              <w:t>1 de noviembre de 2023</w:t>
            </w:r>
          </w:p>
        </w:tc>
        <w:tc>
          <w:tcPr>
            <w:tcW w:w="3234" w:type="dxa"/>
            <w:tcBorders>
              <w:bottom w:val="single" w:sz="4" w:space="0" w:color="000000"/>
              <w:right w:val="single" w:sz="4" w:space="0" w:color="000000"/>
            </w:tcBorders>
            <w:tcMar>
              <w:top w:w="20" w:type="dxa"/>
              <w:left w:w="20" w:type="dxa"/>
              <w:bottom w:w="100" w:type="dxa"/>
              <w:right w:w="20" w:type="dxa"/>
            </w:tcMar>
            <w:vAlign w:val="bottom"/>
          </w:tcPr>
          <w:p w14:paraId="00000182" w14:textId="77777777" w:rsidR="000C09E3" w:rsidRDefault="00B67CAA">
            <w:pPr>
              <w:ind w:left="141"/>
              <w:jc w:val="both"/>
            </w:pPr>
            <w:r>
              <w:t>Alcance del artículo 197 Ley 2294 de 2023, en cuanto a concepto de bien fiscal no financiero, presupuestos enajenación directa de bienes fiscales según artículo 2.1.2.2.2.13 decreto 1077</w:t>
            </w:r>
          </w:p>
          <w:p w14:paraId="00000183" w14:textId="77777777" w:rsidR="000C09E3" w:rsidRDefault="00B67CAA">
            <w:pPr>
              <w:ind w:left="141"/>
              <w:jc w:val="both"/>
            </w:pPr>
            <w:r>
              <w:t>de 2015.</w:t>
            </w:r>
          </w:p>
          <w:p w14:paraId="00000184" w14:textId="77777777" w:rsidR="000C09E3" w:rsidRDefault="000C09E3"/>
        </w:tc>
      </w:tr>
    </w:tbl>
    <w:p w14:paraId="00000185" w14:textId="77777777" w:rsidR="000C09E3" w:rsidRDefault="000C09E3"/>
    <w:p w14:paraId="00000186" w14:textId="4C77A9BF" w:rsidR="006E6345" w:rsidRDefault="006E6345">
      <w:r>
        <w:br w:type="page"/>
      </w:r>
    </w:p>
    <w:p w14:paraId="6B7FB4E2" w14:textId="56F6FA1F" w:rsidR="00A90F21" w:rsidRPr="00835F76" w:rsidRDefault="00A90F21" w:rsidP="00835F76">
      <w:pPr>
        <w:pStyle w:val="Ttulo2"/>
        <w:jc w:val="center"/>
        <w:rPr>
          <w:b/>
          <w:bCs/>
          <w:sz w:val="24"/>
          <w:szCs w:val="24"/>
        </w:rPr>
      </w:pPr>
      <w:bookmarkStart w:id="40" w:name="_Toc228956559"/>
      <w:bookmarkStart w:id="41" w:name="_Toc233015485"/>
      <w:r w:rsidRPr="00835F76">
        <w:rPr>
          <w:b/>
          <w:bCs/>
          <w:sz w:val="24"/>
          <w:szCs w:val="24"/>
        </w:rPr>
        <w:lastRenderedPageBreak/>
        <w:t xml:space="preserve">Anexo N° </w:t>
      </w:r>
      <w:r w:rsidR="009B118B">
        <w:rPr>
          <w:b/>
          <w:bCs/>
          <w:sz w:val="24"/>
          <w:szCs w:val="24"/>
        </w:rPr>
        <w:t>2</w:t>
      </w:r>
      <w:r w:rsidRPr="00835F76">
        <w:rPr>
          <w:b/>
          <w:bCs/>
          <w:sz w:val="24"/>
          <w:szCs w:val="24"/>
        </w:rPr>
        <w:t>. Modelo estudio de títulos</w:t>
      </w:r>
      <w:bookmarkEnd w:id="40"/>
      <w:bookmarkEnd w:id="41"/>
    </w:p>
    <w:p w14:paraId="1D4B4395" w14:textId="77777777" w:rsidR="00A90F21" w:rsidRDefault="00A90F21" w:rsidP="00A90F21">
      <w:pPr>
        <w:jc w:val="center"/>
        <w:rPr>
          <w:b/>
          <w:bCs/>
          <w:sz w:val="24"/>
          <w:szCs w:val="24"/>
        </w:rPr>
      </w:pPr>
    </w:p>
    <w:p w14:paraId="6B6C59CF" w14:textId="77777777" w:rsidR="00A90F21" w:rsidRPr="00835F76" w:rsidRDefault="00A90F21" w:rsidP="00A90F21">
      <w:pPr>
        <w:jc w:val="both"/>
        <w:rPr>
          <w:sz w:val="24"/>
          <w:szCs w:val="24"/>
        </w:rPr>
      </w:pPr>
      <w:r w:rsidRPr="00835F76">
        <w:rPr>
          <w:sz w:val="24"/>
          <w:szCs w:val="24"/>
        </w:rPr>
        <w:t>Para poder conocer la naturaleza jurídica del bien que se analiza es necesario realizar el estudio de títulos de acuerdo con las orientaciones que se pueden encontrar en la plantilla ubicada en el siguiente código.</w:t>
      </w:r>
    </w:p>
    <w:p w14:paraId="130F56A6" w14:textId="77777777" w:rsidR="00A90F21" w:rsidRDefault="00A90F21" w:rsidP="00A90F21">
      <w:pPr>
        <w:jc w:val="both"/>
        <w:rPr>
          <w:sz w:val="24"/>
          <w:szCs w:val="24"/>
        </w:rPr>
      </w:pPr>
    </w:p>
    <w:p w14:paraId="36BE3A42" w14:textId="491B9779" w:rsidR="00A90F21" w:rsidRDefault="006E0306" w:rsidP="006E0306">
      <w:pPr>
        <w:ind w:hanging="708"/>
        <w:jc w:val="center"/>
        <w:rPr>
          <w:b/>
          <w:bCs/>
          <w:sz w:val="18"/>
          <w:szCs w:val="18"/>
        </w:rPr>
      </w:pPr>
      <w:r w:rsidRPr="006E0306">
        <w:rPr>
          <w:b/>
          <w:bCs/>
          <w:sz w:val="18"/>
          <w:szCs w:val="18"/>
        </w:rPr>
        <w:drawing>
          <wp:inline distT="0" distB="0" distL="0" distR="0" wp14:anchorId="428EE5B5" wp14:editId="75E529AC">
            <wp:extent cx="1440000" cy="1440000"/>
            <wp:effectExtent l="0" t="0" r="8255" b="8255"/>
            <wp:docPr id="11713675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367593" name=""/>
                    <pic:cNvPicPr/>
                  </pic:nvPicPr>
                  <pic:blipFill>
                    <a:blip r:embed="rId19"/>
                    <a:stretch>
                      <a:fillRect/>
                    </a:stretch>
                  </pic:blipFill>
                  <pic:spPr>
                    <a:xfrm>
                      <a:off x="0" y="0"/>
                      <a:ext cx="1440000" cy="1440000"/>
                    </a:xfrm>
                    <a:prstGeom prst="rect">
                      <a:avLst/>
                    </a:prstGeom>
                  </pic:spPr>
                </pic:pic>
              </a:graphicData>
            </a:graphic>
          </wp:inline>
        </w:drawing>
      </w:r>
    </w:p>
    <w:p w14:paraId="2ABB1703" w14:textId="3A7B2D45" w:rsidR="00E27FB8" w:rsidRDefault="00E27FB8">
      <w:r>
        <w:br w:type="page"/>
      </w:r>
    </w:p>
    <w:p w14:paraId="30348C9A" w14:textId="4676BA38" w:rsidR="00E27FB8" w:rsidRPr="00835F76" w:rsidRDefault="00E27FB8" w:rsidP="009B118B">
      <w:pPr>
        <w:pStyle w:val="Ttulo2"/>
        <w:jc w:val="center"/>
        <w:rPr>
          <w:b/>
          <w:bCs/>
          <w:sz w:val="24"/>
          <w:szCs w:val="24"/>
        </w:rPr>
      </w:pPr>
      <w:bookmarkStart w:id="42" w:name="_Toc228956556"/>
      <w:bookmarkStart w:id="43" w:name="_Toc233015486"/>
      <w:r w:rsidRPr="00835F76">
        <w:rPr>
          <w:b/>
          <w:bCs/>
          <w:sz w:val="24"/>
          <w:szCs w:val="24"/>
        </w:rPr>
        <w:lastRenderedPageBreak/>
        <w:t xml:space="preserve">Anexo N° </w:t>
      </w:r>
      <w:r>
        <w:rPr>
          <w:b/>
          <w:bCs/>
          <w:sz w:val="24"/>
          <w:szCs w:val="24"/>
        </w:rPr>
        <w:t>3</w:t>
      </w:r>
      <w:r w:rsidRPr="00835F76">
        <w:rPr>
          <w:b/>
          <w:bCs/>
          <w:sz w:val="24"/>
          <w:szCs w:val="24"/>
        </w:rPr>
        <w:t xml:space="preserve">. </w:t>
      </w:r>
      <w:bookmarkEnd w:id="42"/>
      <w:r w:rsidR="00A579E0" w:rsidRPr="00A579E0">
        <w:rPr>
          <w:b/>
          <w:bCs/>
          <w:sz w:val="24"/>
          <w:szCs w:val="24"/>
        </w:rPr>
        <w:t>Modelo de acto de transferencia de bienes fiscales entre entidades</w:t>
      </w:r>
      <w:bookmarkEnd w:id="43"/>
    </w:p>
    <w:p w14:paraId="6B02C4D6" w14:textId="77777777" w:rsidR="00E27FB8" w:rsidRPr="00201FF7" w:rsidRDefault="00E27FB8" w:rsidP="00E27FB8">
      <w:pPr>
        <w:jc w:val="center"/>
        <w:rPr>
          <w:b/>
          <w:bCs/>
        </w:rPr>
      </w:pPr>
    </w:p>
    <w:p w14:paraId="64463E3A" w14:textId="380BB404" w:rsidR="00E27FB8" w:rsidRDefault="002363D5" w:rsidP="00E27FB8">
      <w:pPr>
        <w:jc w:val="center"/>
        <w:rPr>
          <w:b/>
          <w:bCs/>
          <w:sz w:val="24"/>
          <w:szCs w:val="24"/>
        </w:rPr>
      </w:pPr>
      <w:r w:rsidRPr="002363D5">
        <w:rPr>
          <w:b/>
          <w:bCs/>
          <w:sz w:val="24"/>
          <w:szCs w:val="24"/>
        </w:rPr>
        <w:drawing>
          <wp:inline distT="0" distB="0" distL="0" distR="0" wp14:anchorId="3405D6EB" wp14:editId="68740B28">
            <wp:extent cx="1446575" cy="1440000"/>
            <wp:effectExtent l="0" t="0" r="1270" b="8255"/>
            <wp:docPr id="2471747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174740" name=""/>
                    <pic:cNvPicPr/>
                  </pic:nvPicPr>
                  <pic:blipFill>
                    <a:blip r:embed="rId20"/>
                    <a:stretch>
                      <a:fillRect/>
                    </a:stretch>
                  </pic:blipFill>
                  <pic:spPr>
                    <a:xfrm>
                      <a:off x="0" y="0"/>
                      <a:ext cx="1446575" cy="1440000"/>
                    </a:xfrm>
                    <a:prstGeom prst="rect">
                      <a:avLst/>
                    </a:prstGeom>
                  </pic:spPr>
                </pic:pic>
              </a:graphicData>
            </a:graphic>
          </wp:inline>
        </w:drawing>
      </w:r>
    </w:p>
    <w:p w14:paraId="228479F3" w14:textId="77777777" w:rsidR="000C09E3" w:rsidRDefault="000C09E3"/>
    <w:p w14:paraId="00000187" w14:textId="77777777" w:rsidR="000C09E3" w:rsidRDefault="00B67CAA">
      <w:pPr>
        <w:jc w:val="center"/>
      </w:pPr>
      <w:r>
        <w:t xml:space="preserve"> </w:t>
      </w:r>
    </w:p>
    <w:sectPr w:rsidR="000C09E3">
      <w:headerReference w:type="default" r:id="rId2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D71CE" w14:textId="77777777" w:rsidR="00AD3662" w:rsidRDefault="00AD3662">
      <w:pPr>
        <w:spacing w:line="240" w:lineRule="auto"/>
      </w:pPr>
      <w:r>
        <w:separator/>
      </w:r>
    </w:p>
  </w:endnote>
  <w:endnote w:type="continuationSeparator" w:id="0">
    <w:p w14:paraId="10DDA056" w14:textId="77777777" w:rsidR="00AD3662" w:rsidRDefault="00AD36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C71481F8-A05B-4FC4-94DD-C678A5CB82B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176530B-4958-4F2F-A8EA-B774777C58ED}"/>
  </w:font>
  <w:font w:name="Cambria">
    <w:panose1 w:val="02040503050406030204"/>
    <w:charset w:val="00"/>
    <w:family w:val="roman"/>
    <w:pitch w:val="variable"/>
    <w:sig w:usb0="E00006FF" w:usb1="420024FF" w:usb2="02000000" w:usb3="00000000" w:csb0="0000019F" w:csb1="00000000"/>
    <w:embedRegular r:id="rId3" w:fontKey="{57B3C807-AD46-482F-B044-8E1E1CA018C0}"/>
  </w:font>
  <w:font w:name="Aptos">
    <w:charset w:val="00"/>
    <w:family w:val="swiss"/>
    <w:pitch w:val="variable"/>
    <w:sig w:usb0="20000287" w:usb1="00000003" w:usb2="00000000" w:usb3="00000000" w:csb0="0000019F" w:csb1="00000000"/>
    <w:embedRegular r:id="rId4" w:fontKey="{52874055-0937-46CE-8A08-55C1FABBA43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68B2B" w14:textId="77777777" w:rsidR="00AD3662" w:rsidRDefault="00AD3662">
      <w:pPr>
        <w:spacing w:line="240" w:lineRule="auto"/>
      </w:pPr>
      <w:r>
        <w:separator/>
      </w:r>
    </w:p>
  </w:footnote>
  <w:footnote w:type="continuationSeparator" w:id="0">
    <w:p w14:paraId="04A2A650" w14:textId="77777777" w:rsidR="00AD3662" w:rsidRDefault="00AD3662">
      <w:pPr>
        <w:spacing w:line="240" w:lineRule="auto"/>
      </w:pPr>
      <w:r>
        <w:continuationSeparator/>
      </w:r>
    </w:p>
  </w:footnote>
  <w:footnote w:id="1">
    <w:p w14:paraId="00000188" w14:textId="77777777" w:rsidR="000C09E3" w:rsidRDefault="00B67CAA">
      <w:pPr>
        <w:spacing w:line="240" w:lineRule="auto"/>
        <w:jc w:val="both"/>
        <w:rPr>
          <w:sz w:val="18"/>
          <w:szCs w:val="18"/>
        </w:rPr>
      </w:pPr>
      <w:r>
        <w:rPr>
          <w:vertAlign w:val="superscript"/>
        </w:rPr>
        <w:footnoteRef/>
      </w:r>
      <w:r>
        <w:rPr>
          <w:sz w:val="18"/>
          <w:szCs w:val="18"/>
        </w:rPr>
        <w:t xml:space="preserve"> Se diferencian de ocupaciones precarias o temporales, conforme a lo señalado por la Corte Constitucional en la Sentencia SU-016 de 2021 en el marco de la protección del derecho a la vivienda digna.</w:t>
      </w:r>
    </w:p>
  </w:footnote>
  <w:footnote w:id="2">
    <w:p w14:paraId="00000189" w14:textId="77777777" w:rsidR="000C09E3" w:rsidRDefault="00B67CAA">
      <w:pPr>
        <w:spacing w:line="240" w:lineRule="auto"/>
        <w:jc w:val="both"/>
        <w:rPr>
          <w:sz w:val="18"/>
          <w:szCs w:val="18"/>
        </w:rPr>
      </w:pPr>
      <w:r>
        <w:rPr>
          <w:vertAlign w:val="superscript"/>
        </w:rPr>
        <w:footnoteRef/>
      </w:r>
      <w:r>
        <w:rPr>
          <w:sz w:val="20"/>
          <w:szCs w:val="20"/>
        </w:rPr>
        <w:t xml:space="preserve"> </w:t>
      </w:r>
      <w:r>
        <w:rPr>
          <w:sz w:val="18"/>
          <w:szCs w:val="18"/>
        </w:rPr>
        <w:t>Esta definición se basa en el Concepto No. 2023ER0116738 del Ministerio de Vivienda, Ciudad y Territorio, que remite a la definición de activos no financieros de la Contaduría General de la Nación, incluyendo inventarios, propiedades, planta y equipos, intangibles, propiedades para inversión, activos no corrientes mantenidos para la venta y activos biológicos</w:t>
      </w:r>
    </w:p>
  </w:footnote>
  <w:footnote w:id="3">
    <w:p w14:paraId="0000018A" w14:textId="77777777" w:rsidR="000C09E3" w:rsidRDefault="00B67CAA">
      <w:pPr>
        <w:spacing w:line="240" w:lineRule="auto"/>
        <w:jc w:val="both"/>
        <w:rPr>
          <w:sz w:val="10"/>
          <w:szCs w:val="10"/>
        </w:rPr>
      </w:pPr>
      <w:r>
        <w:rPr>
          <w:vertAlign w:val="superscript"/>
        </w:rPr>
        <w:footnoteRef/>
      </w:r>
      <w:r>
        <w:rPr>
          <w:sz w:val="16"/>
          <w:szCs w:val="16"/>
        </w:rPr>
        <w:t xml:space="preserve"> El Artículo 2.1.2.2.3.4 del Decreto 523 de 2021 establece los documentos requeridos para la transferencia gratuita de bienes inmuebles fiscales entre entidades públicas.</w:t>
      </w:r>
    </w:p>
  </w:footnote>
  <w:footnote w:id="4">
    <w:p w14:paraId="0000018B" w14:textId="77777777" w:rsidR="000C09E3" w:rsidRDefault="00B67CAA">
      <w:pPr>
        <w:spacing w:line="240" w:lineRule="auto"/>
        <w:rPr>
          <w:sz w:val="16"/>
          <w:szCs w:val="16"/>
        </w:rPr>
      </w:pPr>
      <w:r>
        <w:rPr>
          <w:vertAlign w:val="superscript"/>
        </w:rPr>
        <w:footnoteRef/>
      </w:r>
      <w:r>
        <w:rPr>
          <w:sz w:val="16"/>
          <w:szCs w:val="16"/>
        </w:rPr>
        <w:t xml:space="preserve"> </w:t>
      </w:r>
      <w:r>
        <w:rPr>
          <w:sz w:val="16"/>
          <w:szCs w:val="16"/>
          <w:highlight w:val="white"/>
        </w:rPr>
        <w:t>Artículo 66 y siguientes del Capítulo V “Publicaciones, citaciones, comunicaciones y notificaciones” del Código de Procedimiento Administrativo y de lo Contencioso Administrativo (Ley 1437 de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8C" w14:textId="77777777" w:rsidR="000C09E3" w:rsidRDefault="00B67CAA">
    <w:pPr>
      <w:tabs>
        <w:tab w:val="center" w:pos="4419"/>
        <w:tab w:val="right" w:pos="8838"/>
      </w:tabs>
      <w:spacing w:line="240" w:lineRule="auto"/>
      <w:rPr>
        <w:rFonts w:ascii="Calibri" w:eastAsia="Calibri" w:hAnsi="Calibri" w:cs="Calibri"/>
      </w:rPr>
    </w:pPr>
    <w:r>
      <w:rPr>
        <w:rFonts w:ascii="Calibri" w:eastAsia="Calibri" w:hAnsi="Calibri" w:cs="Calibri"/>
      </w:rPr>
      <w:t xml:space="preserve"> </w:t>
    </w:r>
  </w:p>
  <w:tbl>
    <w:tblPr>
      <w:tblStyle w:val="a5"/>
      <w:tblW w:w="88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130"/>
      <w:gridCol w:w="4905"/>
      <w:gridCol w:w="1785"/>
    </w:tblGrid>
    <w:tr w:rsidR="000C09E3" w14:paraId="53A7D35F" w14:textId="77777777">
      <w:trPr>
        <w:trHeight w:val="1140"/>
      </w:trPr>
      <w:tc>
        <w:tcPr>
          <w:tcW w:w="2130" w:type="dxa"/>
          <w:tcBorders>
            <w:top w:val="single" w:sz="8" w:space="0" w:color="BDD7EE"/>
            <w:left w:val="single" w:sz="8" w:space="0" w:color="BDD7EE"/>
            <w:bottom w:val="single" w:sz="8" w:space="0" w:color="BDD7EE"/>
            <w:right w:val="single" w:sz="8" w:space="0" w:color="BDD7EE"/>
          </w:tcBorders>
          <w:tcMar>
            <w:top w:w="0" w:type="dxa"/>
            <w:left w:w="100" w:type="dxa"/>
            <w:bottom w:w="0" w:type="dxa"/>
            <w:right w:w="100" w:type="dxa"/>
          </w:tcMar>
        </w:tcPr>
        <w:p w14:paraId="0000018D" w14:textId="77777777" w:rsidR="000C09E3" w:rsidRDefault="00B67CAA">
          <w:pPr>
            <w:spacing w:after="160" w:line="278" w:lineRule="auto"/>
            <w:rPr>
              <w:rFonts w:ascii="Aptos" w:eastAsia="Aptos" w:hAnsi="Aptos" w:cs="Aptos"/>
              <w:sz w:val="24"/>
              <w:szCs w:val="24"/>
            </w:rPr>
          </w:pPr>
          <w:r>
            <w:rPr>
              <w:rFonts w:ascii="Aptos" w:eastAsia="Aptos" w:hAnsi="Aptos" w:cs="Aptos"/>
              <w:noProof/>
              <w:sz w:val="24"/>
              <w:szCs w:val="24"/>
            </w:rPr>
            <w:drawing>
              <wp:inline distT="114300" distB="114300" distL="114300" distR="114300" wp14:anchorId="622701D2" wp14:editId="0D7DB400">
                <wp:extent cx="1219200" cy="698500"/>
                <wp:effectExtent l="0" t="0" r="0" b="0"/>
                <wp:docPr id="18264506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19200" cy="698500"/>
                        </a:xfrm>
                        <a:prstGeom prst="rect">
                          <a:avLst/>
                        </a:prstGeom>
                        <a:ln/>
                      </pic:spPr>
                    </pic:pic>
                  </a:graphicData>
                </a:graphic>
              </wp:inline>
            </w:drawing>
          </w:r>
        </w:p>
      </w:tc>
      <w:tc>
        <w:tcPr>
          <w:tcW w:w="4905" w:type="dxa"/>
          <w:tcBorders>
            <w:top w:val="single" w:sz="8" w:space="0" w:color="BDD7EE"/>
            <w:bottom w:val="single" w:sz="8" w:space="0" w:color="BDD7EE"/>
            <w:right w:val="single" w:sz="8" w:space="0" w:color="BDD7EE"/>
          </w:tcBorders>
          <w:tcMar>
            <w:top w:w="0" w:type="dxa"/>
            <w:left w:w="100" w:type="dxa"/>
            <w:bottom w:w="0" w:type="dxa"/>
            <w:right w:w="100" w:type="dxa"/>
          </w:tcMar>
        </w:tcPr>
        <w:p w14:paraId="0000018E" w14:textId="77777777" w:rsidR="000C09E3" w:rsidRDefault="00B67CAA">
          <w:pPr>
            <w:spacing w:after="160" w:line="252" w:lineRule="auto"/>
            <w:jc w:val="center"/>
            <w:rPr>
              <w:rFonts w:ascii="Calibri" w:eastAsia="Calibri" w:hAnsi="Calibri" w:cs="Calibri"/>
              <w:color w:val="4472C4"/>
              <w:sz w:val="28"/>
              <w:szCs w:val="28"/>
            </w:rPr>
          </w:pPr>
          <w:r>
            <w:rPr>
              <w:rFonts w:ascii="Calibri" w:eastAsia="Calibri" w:hAnsi="Calibri" w:cs="Calibri"/>
              <w:color w:val="4472C4"/>
              <w:sz w:val="28"/>
              <w:szCs w:val="28"/>
            </w:rPr>
            <w:t>Guía</w:t>
          </w:r>
        </w:p>
        <w:p w14:paraId="0000018F" w14:textId="77777777" w:rsidR="000C09E3" w:rsidRDefault="00B67CAA">
          <w:pPr>
            <w:pStyle w:val="Ttulo1"/>
            <w:spacing w:before="0" w:after="160" w:line="301" w:lineRule="auto"/>
            <w:jc w:val="center"/>
            <w:rPr>
              <w:rFonts w:ascii="Calibri" w:eastAsia="Calibri" w:hAnsi="Calibri" w:cs="Calibri"/>
              <w:color w:val="0F4761"/>
              <w:sz w:val="26"/>
              <w:szCs w:val="26"/>
            </w:rPr>
          </w:pPr>
          <w:bookmarkStart w:id="44" w:name="_heading=h.pff9qprdzh07" w:colFirst="0" w:colLast="0"/>
          <w:bookmarkEnd w:id="44"/>
          <w:r>
            <w:rPr>
              <w:sz w:val="22"/>
              <w:szCs w:val="22"/>
            </w:rPr>
            <w:t xml:space="preserve">Fortalecimiento de la gestión de información territorial y catastral </w:t>
          </w:r>
        </w:p>
      </w:tc>
      <w:tc>
        <w:tcPr>
          <w:tcW w:w="1785" w:type="dxa"/>
          <w:tcBorders>
            <w:top w:val="single" w:sz="8" w:space="0" w:color="BDD7EE"/>
            <w:bottom w:val="single" w:sz="8" w:space="0" w:color="BDD7EE"/>
            <w:right w:val="single" w:sz="8" w:space="0" w:color="BDD7EE"/>
          </w:tcBorders>
          <w:tcMar>
            <w:top w:w="0" w:type="dxa"/>
            <w:left w:w="100" w:type="dxa"/>
            <w:bottom w:w="0" w:type="dxa"/>
            <w:right w:w="100" w:type="dxa"/>
          </w:tcMar>
        </w:tcPr>
        <w:p w14:paraId="00000190" w14:textId="77777777" w:rsidR="000C09E3" w:rsidRDefault="00B67CAA">
          <w:pPr>
            <w:spacing w:after="160" w:line="252" w:lineRule="auto"/>
            <w:jc w:val="center"/>
            <w:rPr>
              <w:rFonts w:ascii="Calibri" w:eastAsia="Calibri" w:hAnsi="Calibri" w:cs="Calibri"/>
            </w:rPr>
          </w:pPr>
          <w:r>
            <w:rPr>
              <w:rFonts w:ascii="Calibri" w:eastAsia="Calibri" w:hAnsi="Calibri" w:cs="Calibri"/>
            </w:rPr>
            <w:t xml:space="preserve"> </w:t>
          </w:r>
        </w:p>
        <w:p w14:paraId="00000191" w14:textId="77777777" w:rsidR="000C09E3" w:rsidRDefault="00B67CAA">
          <w:pPr>
            <w:spacing w:after="160" w:line="252" w:lineRule="auto"/>
            <w:jc w:val="center"/>
            <w:rPr>
              <w:rFonts w:ascii="Calibri" w:eastAsia="Calibri" w:hAnsi="Calibri" w:cs="Calibri"/>
              <w:sz w:val="20"/>
              <w:szCs w:val="20"/>
            </w:rPr>
          </w:pPr>
          <w:r>
            <w:rPr>
              <w:rFonts w:ascii="Calibri" w:eastAsia="Calibri" w:hAnsi="Calibri" w:cs="Calibri"/>
              <w:sz w:val="20"/>
              <w:szCs w:val="20"/>
            </w:rPr>
            <w:t>Fecha:</w:t>
          </w:r>
        </w:p>
        <w:p w14:paraId="00000192" w14:textId="77777777" w:rsidR="000C09E3" w:rsidRDefault="00B67CAA">
          <w:pPr>
            <w:spacing w:after="160" w:line="252" w:lineRule="auto"/>
            <w:jc w:val="center"/>
            <w:rPr>
              <w:rFonts w:ascii="Calibri" w:eastAsia="Calibri" w:hAnsi="Calibri" w:cs="Calibri"/>
              <w:sz w:val="20"/>
              <w:szCs w:val="20"/>
            </w:rPr>
          </w:pPr>
          <w:r>
            <w:rPr>
              <w:rFonts w:ascii="Calibri" w:eastAsia="Calibri" w:hAnsi="Calibri" w:cs="Calibri"/>
              <w:sz w:val="20"/>
              <w:szCs w:val="20"/>
            </w:rPr>
            <w:t>5/05/2026</w:t>
          </w:r>
        </w:p>
      </w:tc>
    </w:tr>
  </w:tbl>
  <w:p w14:paraId="00000193" w14:textId="77777777" w:rsidR="000C09E3" w:rsidRDefault="000C09E3">
    <w:pP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6E65"/>
    <w:multiLevelType w:val="multilevel"/>
    <w:tmpl w:val="D5D4A7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BB360F"/>
    <w:multiLevelType w:val="multilevel"/>
    <w:tmpl w:val="551204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F06266"/>
    <w:multiLevelType w:val="multilevel"/>
    <w:tmpl w:val="3F785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067355F"/>
    <w:multiLevelType w:val="hybridMultilevel"/>
    <w:tmpl w:val="69F4348A"/>
    <w:lvl w:ilvl="0" w:tplc="9064CE00">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7BE6991"/>
    <w:multiLevelType w:val="multilevel"/>
    <w:tmpl w:val="76260F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35E5DC0"/>
    <w:multiLevelType w:val="multilevel"/>
    <w:tmpl w:val="8C949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C181689"/>
    <w:multiLevelType w:val="hybridMultilevel"/>
    <w:tmpl w:val="812E5E0E"/>
    <w:lvl w:ilvl="0" w:tplc="0400CF40">
      <w:numFmt w:val="bullet"/>
      <w:lvlText w:val="•"/>
      <w:lvlJc w:val="left"/>
      <w:pPr>
        <w:ind w:left="720" w:hanging="360"/>
      </w:pPr>
      <w:rPr>
        <w:rFonts w:ascii="Arial MT" w:eastAsia="Arial MT" w:hAnsi="Arial MT" w:cs="Arial MT" w:hint="default"/>
        <w:b w:val="0"/>
        <w:bCs w:val="0"/>
        <w:i w:val="0"/>
        <w:iCs w:val="0"/>
        <w:spacing w:val="0"/>
        <w:w w:val="90"/>
        <w:sz w:val="23"/>
        <w:szCs w:val="23"/>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C92655E"/>
    <w:multiLevelType w:val="multilevel"/>
    <w:tmpl w:val="43743F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D6B04B8"/>
    <w:multiLevelType w:val="multilevel"/>
    <w:tmpl w:val="8EDC28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E644527"/>
    <w:multiLevelType w:val="multilevel"/>
    <w:tmpl w:val="68DC37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20422D6"/>
    <w:multiLevelType w:val="multilevel"/>
    <w:tmpl w:val="5212E97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15:restartNumberingAfterBreak="0">
    <w:nsid w:val="57081390"/>
    <w:multiLevelType w:val="multilevel"/>
    <w:tmpl w:val="7DC206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0782B20"/>
    <w:multiLevelType w:val="multilevel"/>
    <w:tmpl w:val="2CB8EA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44F6CB5"/>
    <w:multiLevelType w:val="hybridMultilevel"/>
    <w:tmpl w:val="F294A2B6"/>
    <w:lvl w:ilvl="0" w:tplc="786AD762">
      <w:numFmt w:val="bullet"/>
      <w:lvlText w:val="•"/>
      <w:lvlJc w:val="left"/>
      <w:pPr>
        <w:ind w:left="720" w:hanging="360"/>
      </w:pPr>
      <w:rPr>
        <w:rFonts w:hint="default"/>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B75360B"/>
    <w:multiLevelType w:val="multilevel"/>
    <w:tmpl w:val="EE9A2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C636A67"/>
    <w:multiLevelType w:val="multilevel"/>
    <w:tmpl w:val="712C00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0E96878"/>
    <w:multiLevelType w:val="multilevel"/>
    <w:tmpl w:val="1A22CC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0F94019"/>
    <w:multiLevelType w:val="multilevel"/>
    <w:tmpl w:val="988E08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DE21813"/>
    <w:multiLevelType w:val="multilevel"/>
    <w:tmpl w:val="AE64B74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384450312">
    <w:abstractNumId w:val="5"/>
  </w:num>
  <w:num w:numId="2" w16cid:durableId="1974365168">
    <w:abstractNumId w:val="12"/>
  </w:num>
  <w:num w:numId="3" w16cid:durableId="362874082">
    <w:abstractNumId w:val="9"/>
  </w:num>
  <w:num w:numId="4" w16cid:durableId="1124233697">
    <w:abstractNumId w:val="11"/>
  </w:num>
  <w:num w:numId="5" w16cid:durableId="1162505293">
    <w:abstractNumId w:val="18"/>
  </w:num>
  <w:num w:numId="6" w16cid:durableId="1700088862">
    <w:abstractNumId w:val="0"/>
  </w:num>
  <w:num w:numId="7" w16cid:durableId="843476383">
    <w:abstractNumId w:val="4"/>
  </w:num>
  <w:num w:numId="8" w16cid:durableId="570576414">
    <w:abstractNumId w:val="7"/>
  </w:num>
  <w:num w:numId="9" w16cid:durableId="1092357662">
    <w:abstractNumId w:val="15"/>
  </w:num>
  <w:num w:numId="10" w16cid:durableId="652762683">
    <w:abstractNumId w:val="16"/>
  </w:num>
  <w:num w:numId="11" w16cid:durableId="963459463">
    <w:abstractNumId w:val="14"/>
  </w:num>
  <w:num w:numId="12" w16cid:durableId="2034334279">
    <w:abstractNumId w:val="1"/>
  </w:num>
  <w:num w:numId="13" w16cid:durableId="1536967330">
    <w:abstractNumId w:val="17"/>
  </w:num>
  <w:num w:numId="14" w16cid:durableId="716855464">
    <w:abstractNumId w:val="10"/>
  </w:num>
  <w:num w:numId="15" w16cid:durableId="1730498114">
    <w:abstractNumId w:val="2"/>
  </w:num>
  <w:num w:numId="16" w16cid:durableId="1191644259">
    <w:abstractNumId w:val="8"/>
  </w:num>
  <w:num w:numId="17" w16cid:durableId="1110661221">
    <w:abstractNumId w:val="13"/>
  </w:num>
  <w:num w:numId="18" w16cid:durableId="1139492009">
    <w:abstractNumId w:val="6"/>
  </w:num>
  <w:num w:numId="19" w16cid:durableId="20747705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9E3"/>
    <w:rsid w:val="000343F6"/>
    <w:rsid w:val="000666E8"/>
    <w:rsid w:val="00067FFB"/>
    <w:rsid w:val="000844FB"/>
    <w:rsid w:val="000A5FD9"/>
    <w:rsid w:val="000C09E3"/>
    <w:rsid w:val="000E0E06"/>
    <w:rsid w:val="001A7083"/>
    <w:rsid w:val="001C45C5"/>
    <w:rsid w:val="00201FF7"/>
    <w:rsid w:val="002363D5"/>
    <w:rsid w:val="0024152A"/>
    <w:rsid w:val="002C0FBC"/>
    <w:rsid w:val="002C7A02"/>
    <w:rsid w:val="0030041C"/>
    <w:rsid w:val="00320D39"/>
    <w:rsid w:val="00377623"/>
    <w:rsid w:val="00380109"/>
    <w:rsid w:val="00391C34"/>
    <w:rsid w:val="00407F30"/>
    <w:rsid w:val="00417912"/>
    <w:rsid w:val="00493AAA"/>
    <w:rsid w:val="005321DB"/>
    <w:rsid w:val="005C7B4B"/>
    <w:rsid w:val="006476BE"/>
    <w:rsid w:val="00647F24"/>
    <w:rsid w:val="00657514"/>
    <w:rsid w:val="00660B9E"/>
    <w:rsid w:val="006C4030"/>
    <w:rsid w:val="006E0306"/>
    <w:rsid w:val="006E6345"/>
    <w:rsid w:val="0079003D"/>
    <w:rsid w:val="007B06E7"/>
    <w:rsid w:val="00801972"/>
    <w:rsid w:val="00813595"/>
    <w:rsid w:val="008234BE"/>
    <w:rsid w:val="00823A4D"/>
    <w:rsid w:val="00835F76"/>
    <w:rsid w:val="0083656F"/>
    <w:rsid w:val="00857F0F"/>
    <w:rsid w:val="00875DAE"/>
    <w:rsid w:val="008828BE"/>
    <w:rsid w:val="00892C33"/>
    <w:rsid w:val="008B22F3"/>
    <w:rsid w:val="00912F6D"/>
    <w:rsid w:val="009B118B"/>
    <w:rsid w:val="009C29D0"/>
    <w:rsid w:val="00A166A2"/>
    <w:rsid w:val="00A24358"/>
    <w:rsid w:val="00A579E0"/>
    <w:rsid w:val="00A65149"/>
    <w:rsid w:val="00A90F21"/>
    <w:rsid w:val="00AD3662"/>
    <w:rsid w:val="00B6686C"/>
    <w:rsid w:val="00B678B2"/>
    <w:rsid w:val="00B67CAA"/>
    <w:rsid w:val="00BE756F"/>
    <w:rsid w:val="00C22FE2"/>
    <w:rsid w:val="00C64050"/>
    <w:rsid w:val="00C77291"/>
    <w:rsid w:val="00C7786C"/>
    <w:rsid w:val="00CD426B"/>
    <w:rsid w:val="00D06B0B"/>
    <w:rsid w:val="00D26EC3"/>
    <w:rsid w:val="00DF0308"/>
    <w:rsid w:val="00E126EA"/>
    <w:rsid w:val="00E23CCE"/>
    <w:rsid w:val="00E27FB8"/>
    <w:rsid w:val="00E503FB"/>
    <w:rsid w:val="00F04574"/>
    <w:rsid w:val="00F4039B"/>
    <w:rsid w:val="00F4364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6A0C2"/>
  <w15:docId w15:val="{4A98D7F3-4C83-4C89-8434-653BF535D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tuloTDC">
    <w:name w:val="TOC Heading"/>
    <w:basedOn w:val="Ttulo1"/>
    <w:next w:val="Normal"/>
    <w:uiPriority w:val="39"/>
    <w:unhideWhenUsed/>
    <w:qFormat/>
    <w:rsid w:val="00F4039B"/>
    <w:pPr>
      <w:spacing w:before="240" w:after="0" w:line="259" w:lineRule="auto"/>
      <w:outlineLvl w:val="9"/>
    </w:pPr>
    <w:rPr>
      <w:rFonts w:asciiTheme="majorHAnsi" w:eastAsiaTheme="majorEastAsia" w:hAnsiTheme="majorHAnsi" w:cstheme="majorBidi"/>
      <w:color w:val="365F91" w:themeColor="accent1" w:themeShade="BF"/>
      <w:sz w:val="32"/>
      <w:szCs w:val="32"/>
      <w:lang w:val="es-ES"/>
    </w:rPr>
  </w:style>
  <w:style w:type="paragraph" w:styleId="TDC1">
    <w:name w:val="toc 1"/>
    <w:basedOn w:val="Normal"/>
    <w:next w:val="Normal"/>
    <w:autoRedefine/>
    <w:uiPriority w:val="39"/>
    <w:unhideWhenUsed/>
    <w:rsid w:val="00F4039B"/>
    <w:pPr>
      <w:spacing w:after="100"/>
    </w:pPr>
  </w:style>
  <w:style w:type="character" w:styleId="Hipervnculo">
    <w:name w:val="Hyperlink"/>
    <w:basedOn w:val="Fuentedeprrafopredeter"/>
    <w:uiPriority w:val="99"/>
    <w:unhideWhenUsed/>
    <w:rsid w:val="00F4039B"/>
    <w:rPr>
      <w:color w:val="0000FF" w:themeColor="hyperlink"/>
      <w:u w:val="single"/>
    </w:rPr>
  </w:style>
  <w:style w:type="paragraph" w:styleId="Prrafodelista">
    <w:name w:val="List Paragraph"/>
    <w:basedOn w:val="Normal"/>
    <w:uiPriority w:val="34"/>
    <w:qFormat/>
    <w:rsid w:val="00DF0308"/>
    <w:pPr>
      <w:ind w:left="720"/>
      <w:contextualSpacing/>
    </w:pPr>
  </w:style>
  <w:style w:type="table" w:styleId="Tablaconcuadrcula">
    <w:name w:val="Table Grid"/>
    <w:basedOn w:val="Tablanormal"/>
    <w:uiPriority w:val="39"/>
    <w:rsid w:val="0030041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2">
    <w:name w:val="toc 2"/>
    <w:basedOn w:val="Normal"/>
    <w:next w:val="Normal"/>
    <w:autoRedefine/>
    <w:uiPriority w:val="39"/>
    <w:unhideWhenUsed/>
    <w:rsid w:val="00C7786C"/>
    <w:pPr>
      <w:spacing w:after="100"/>
      <w:ind w:left="220"/>
    </w:pPr>
  </w:style>
  <w:style w:type="paragraph" w:styleId="Descripcin">
    <w:name w:val="caption"/>
    <w:basedOn w:val="Normal"/>
    <w:next w:val="Normal"/>
    <w:uiPriority w:val="35"/>
    <w:unhideWhenUsed/>
    <w:qFormat/>
    <w:rsid w:val="0079003D"/>
    <w:pPr>
      <w:spacing w:after="200" w:line="240" w:lineRule="auto"/>
    </w:pPr>
    <w:rPr>
      <w:i/>
      <w:iCs/>
      <w:color w:val="1F497D" w:themeColor="text2"/>
      <w:sz w:val="18"/>
      <w:szCs w:val="18"/>
    </w:rPr>
  </w:style>
  <w:style w:type="paragraph" w:styleId="Tabladeilustraciones">
    <w:name w:val="table of figures"/>
    <w:basedOn w:val="Normal"/>
    <w:next w:val="Normal"/>
    <w:uiPriority w:val="99"/>
    <w:unhideWhenUsed/>
    <w:rsid w:val="00A65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xxxxxxxxxxxxxxxxxxxxx/" TargetMode="Externa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5.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776KnMy96ja4M/YmfBfNooFvDw==">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</go:docsCustomData>
</go:gDocsCustomXmlDataStorage>
</file>

<file path=customXml/itemProps1.xml><?xml version="1.0" encoding="utf-8"?>
<ds:datastoreItem xmlns:ds="http://schemas.openxmlformats.org/officeDocument/2006/customXml" ds:itemID="{96C24D47-EBA5-4C7C-BCC2-D1EBD656937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32</Pages>
  <Words>5460</Words>
  <Characters>30030</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GUILLERMO CARRILLO BALLESTEROS</dc:creator>
  <cp:lastModifiedBy>Hans Saenz</cp:lastModifiedBy>
  <cp:revision>62</cp:revision>
  <dcterms:created xsi:type="dcterms:W3CDTF">2026-06-12T10:16:00Z</dcterms:created>
  <dcterms:modified xsi:type="dcterms:W3CDTF">2026-06-22T15:26:00Z</dcterms:modified>
</cp:coreProperties>
</file>