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B9A9" w14:textId="07D8AAA2" w:rsidR="007A1A0A" w:rsidRDefault="007A1A0A" w:rsidP="007A1A0A">
      <w:pPr>
        <w:jc w:val="center"/>
        <w:rPr>
          <w:rFonts w:ascii="Arial" w:eastAsia="Arial" w:hAnsi="Arial" w:cs="Arial"/>
          <w:b/>
          <w:bCs/>
        </w:rPr>
      </w:pPr>
      <w:r>
        <w:rPr>
          <w:rFonts w:ascii="Arial" w:eastAsia="Arial" w:hAnsi="Arial" w:cs="Arial"/>
          <w:b/>
          <w:bCs/>
        </w:rPr>
        <w:t xml:space="preserve">MODELO ACUERDO TIPO PARA LA OFICIALIZACIÓN DE LA NOMENCLATURA </w:t>
      </w:r>
      <w:r w:rsidR="00901138">
        <w:rPr>
          <w:rFonts w:ascii="Arial" w:eastAsia="Arial" w:hAnsi="Arial" w:cs="Arial"/>
          <w:b/>
          <w:bCs/>
        </w:rPr>
        <w:t xml:space="preserve">URBANA </w:t>
      </w:r>
      <w:r>
        <w:rPr>
          <w:rFonts w:ascii="Arial" w:eastAsia="Arial" w:hAnsi="Arial" w:cs="Arial"/>
          <w:b/>
          <w:bCs/>
        </w:rPr>
        <w:t xml:space="preserve">MUNICIPAL </w:t>
      </w:r>
    </w:p>
    <w:p w14:paraId="40CF60E3" w14:textId="77777777" w:rsidR="007A1A0A" w:rsidRDefault="007A1A0A" w:rsidP="007A1A0A">
      <w:pPr>
        <w:numPr>
          <w:ilvl w:val="0"/>
          <w:numId w:val="1"/>
        </w:numPr>
        <w:spacing w:before="280" w:after="280" w:line="240" w:lineRule="auto"/>
        <w:jc w:val="both"/>
        <w:rPr>
          <w:rFonts w:ascii="Arial" w:eastAsia="Arial" w:hAnsi="Arial" w:cs="Arial"/>
          <w:b/>
          <w:bCs/>
        </w:rPr>
      </w:pPr>
      <w:r>
        <w:rPr>
          <w:rFonts w:ascii="Arial" w:eastAsia="Arial" w:hAnsi="Arial" w:cs="Arial"/>
          <w:b/>
          <w:bCs/>
        </w:rPr>
        <w:t xml:space="preserve">Contexto para la creación de un modelo tipo   </w:t>
      </w:r>
    </w:p>
    <w:p w14:paraId="6EC4ABCB"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 xml:space="preserve">La nomenclatura vial y domiciliaria constituye un instrumento esencial para la identificación oficial de la infraestructura urbana y de los predios, </w:t>
      </w:r>
      <w:proofErr w:type="gramStart"/>
      <w:r>
        <w:rPr>
          <w:rFonts w:ascii="Arial" w:eastAsia="Arial" w:hAnsi="Arial" w:cs="Arial"/>
        </w:rPr>
        <w:t>y</w:t>
      </w:r>
      <w:proofErr w:type="gramEnd"/>
      <w:r>
        <w:rPr>
          <w:rFonts w:ascii="Arial" w:eastAsia="Arial" w:hAnsi="Arial" w:cs="Arial"/>
        </w:rPr>
        <w:t xml:space="preserve"> en consecuencia, para la gestión administrativa, catastral, territorial y de servicios públicos dentro de los municipios. Su adecuada estructuración permite la localización precisa de inmuebles, la prestación eficiente de servicios y la interoperabilidad entre sistemas institucionales. </w:t>
      </w:r>
    </w:p>
    <w:p w14:paraId="09FF87F4"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Históricamente en Colombia, se adoptó un modelo de nomenclatura inspirado en la cuadrícula urbana de origen español. En este esquema, las calles se orientaban en sentido oriente-occidente y las carreras en sentido norte-sur, con el uso de diagonales y transversales como soluciones para adaptarse a variaciones topográficas o urbanas.</w:t>
      </w:r>
    </w:p>
    <w:p w14:paraId="2B0F6333"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Aunque este modelo resultó útil como marco de referencia inicial, no logró adaptarse plenamente a la diversidad territorial, urbana y cultural de los municipios colombianos, con el tiempo, se evidenció que en muchos municipios la orientación real de las vías (calles, carreras), difería de la estructura ideal, debido a factores como decisiones de planeación especifica, procesos de urbanización espontánea o condiciones geográficas particulares. En regiones andinas y de montaña, por ejemplo, la topografía y la orografía impidieron la aplicación estricta de una cuadrícula, dando lugar a la adopción de soluciones locales, ajustes operativos y sistemas de numeración adaptados que no siempre contaban con respaldo normativo ni técnico.</w:t>
      </w:r>
    </w:p>
    <w:p w14:paraId="085D60EA"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 xml:space="preserve">Además, surgieron múltiples desafíos prácticos: variaciones en la disposición de la numeración, uso inconsistente de cuadrantes cardinales, coexistencia de nomenclaturas tradicionales y nuevas, y ausencia de criterios comunes para la asignación, ajuste o certificación de direcciones. </w:t>
      </w:r>
    </w:p>
    <w:p w14:paraId="015BAC21"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Ante este panorama, entidades como el Instituto Geográfico Agustín Codazzi (IGAC), el Ministerio de Tecnologías de la Información y las Comunicaciones (Min TIC) y el Ministerio de Educación Nacional, han reconocido la necesidad de flexibilizar el modelo técnico tradicional promoviendo la convivencia de diferentes formas de nomenclatura en transición, siempre que estas apunten a una descripción alfanumérica coherente con la estructura vial real.</w:t>
      </w:r>
    </w:p>
    <w:p w14:paraId="34E72D87"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En este contexto, se hace necesario que los municipios cuenten con instrumentos jurídicos y técnicos actualizados, tales como manuales y actos administrativos tipo, que les permitan orientar sus actuaciones administrativas dirigidas a:</w:t>
      </w:r>
    </w:p>
    <w:p w14:paraId="28145235" w14:textId="77777777" w:rsidR="007A1A0A" w:rsidRDefault="007A1A0A" w:rsidP="007A1A0A">
      <w:pPr>
        <w:numPr>
          <w:ilvl w:val="0"/>
          <w:numId w:val="2"/>
        </w:numPr>
        <w:spacing w:before="280" w:after="0" w:line="240" w:lineRule="auto"/>
        <w:jc w:val="both"/>
        <w:rPr>
          <w:rFonts w:ascii="Arial" w:eastAsia="Arial" w:hAnsi="Arial" w:cs="Arial"/>
        </w:rPr>
      </w:pPr>
      <w:r>
        <w:rPr>
          <w:rFonts w:ascii="Arial" w:eastAsia="Arial" w:hAnsi="Arial" w:cs="Arial"/>
        </w:rPr>
        <w:t>Reconocer y validar la nomenclatura existente.</w:t>
      </w:r>
    </w:p>
    <w:p w14:paraId="2EA287B8" w14:textId="77777777" w:rsidR="007A1A0A" w:rsidRDefault="007A1A0A" w:rsidP="007A1A0A">
      <w:pPr>
        <w:numPr>
          <w:ilvl w:val="0"/>
          <w:numId w:val="2"/>
        </w:numPr>
        <w:spacing w:after="0" w:line="240" w:lineRule="auto"/>
        <w:jc w:val="both"/>
        <w:rPr>
          <w:rFonts w:ascii="Arial" w:eastAsia="Arial" w:hAnsi="Arial" w:cs="Arial"/>
        </w:rPr>
      </w:pPr>
      <w:r>
        <w:rPr>
          <w:rFonts w:ascii="Arial" w:eastAsia="Arial" w:hAnsi="Arial" w:cs="Arial"/>
        </w:rPr>
        <w:t>Ajustar y complementar su sistema según las condiciones locales.</w:t>
      </w:r>
    </w:p>
    <w:p w14:paraId="2C3D727A" w14:textId="77777777" w:rsidR="007A1A0A" w:rsidRDefault="007A1A0A" w:rsidP="007A1A0A">
      <w:pPr>
        <w:numPr>
          <w:ilvl w:val="0"/>
          <w:numId w:val="2"/>
        </w:numPr>
        <w:spacing w:after="0" w:line="240" w:lineRule="auto"/>
        <w:jc w:val="both"/>
        <w:rPr>
          <w:rFonts w:ascii="Arial" w:eastAsia="Arial" w:hAnsi="Arial" w:cs="Arial"/>
        </w:rPr>
      </w:pPr>
      <w:r>
        <w:rPr>
          <w:rFonts w:ascii="Arial" w:eastAsia="Arial" w:hAnsi="Arial" w:cs="Arial"/>
        </w:rPr>
        <w:t>Incorporar herramientas técnicas e institucionales para su gestión.</w:t>
      </w:r>
    </w:p>
    <w:p w14:paraId="4C5D7F3C" w14:textId="77777777" w:rsidR="007A1A0A" w:rsidRDefault="007A1A0A" w:rsidP="007A1A0A">
      <w:pPr>
        <w:numPr>
          <w:ilvl w:val="0"/>
          <w:numId w:val="2"/>
        </w:numPr>
        <w:spacing w:after="0" w:line="240" w:lineRule="auto"/>
        <w:jc w:val="both"/>
        <w:rPr>
          <w:rFonts w:ascii="Arial" w:eastAsia="Arial" w:hAnsi="Arial" w:cs="Arial"/>
        </w:rPr>
      </w:pPr>
      <w:r>
        <w:rPr>
          <w:rFonts w:ascii="Arial" w:eastAsia="Arial" w:hAnsi="Arial" w:cs="Arial"/>
        </w:rPr>
        <w:t>Fortalecer la oficialidad, trazabilidad e interoperabilidad de la información.</w:t>
      </w:r>
    </w:p>
    <w:p w14:paraId="39E6F8E0" w14:textId="77777777" w:rsidR="007A1A0A" w:rsidRDefault="007A1A0A" w:rsidP="007A1A0A">
      <w:pPr>
        <w:numPr>
          <w:ilvl w:val="0"/>
          <w:numId w:val="2"/>
        </w:numPr>
        <w:spacing w:after="280" w:line="240" w:lineRule="auto"/>
        <w:jc w:val="both"/>
        <w:rPr>
          <w:rFonts w:ascii="Arial" w:eastAsia="Arial" w:hAnsi="Arial" w:cs="Arial"/>
        </w:rPr>
      </w:pPr>
      <w:r>
        <w:rPr>
          <w:rFonts w:ascii="Arial" w:eastAsia="Arial" w:hAnsi="Arial" w:cs="Arial"/>
        </w:rPr>
        <w:lastRenderedPageBreak/>
        <w:t>Garantizar el acceso ciudadano y mejorar la calidad en la prestación de servicios públicos, navegación, atención de emergencias y ordenamiento territorial.</w:t>
      </w:r>
    </w:p>
    <w:p w14:paraId="6CE683E3" w14:textId="77777777" w:rsidR="007A1A0A" w:rsidRDefault="007A1A0A" w:rsidP="007A1A0A">
      <w:pPr>
        <w:numPr>
          <w:ilvl w:val="0"/>
          <w:numId w:val="1"/>
        </w:numPr>
        <w:spacing w:before="280" w:after="280" w:line="240" w:lineRule="auto"/>
        <w:jc w:val="both"/>
        <w:rPr>
          <w:rFonts w:ascii="Arial" w:eastAsia="Arial" w:hAnsi="Arial" w:cs="Arial"/>
          <w:b/>
          <w:bCs/>
        </w:rPr>
      </w:pPr>
      <w:r>
        <w:rPr>
          <w:rFonts w:ascii="Arial" w:eastAsia="Arial" w:hAnsi="Arial" w:cs="Arial"/>
          <w:b/>
          <w:bCs/>
        </w:rPr>
        <w:t>Justificación y conveniencia de la adopción del Modelo Normativo Tipo</w:t>
      </w:r>
    </w:p>
    <w:p w14:paraId="625E857D"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El modelo normativo tipo, surge de la necesidad de dotar a los municipios de un marco jurídico y técnico actualizado que oriente sus actuaciones en esta materia. Esta herramienta no impone un modelo único, sino que propone una estructura flexible, replicable y técnicamente sólida, que permite a cada entidad territorial consolidar su sistema de nomenclatura conforme a su realidad territorial y a sus capacidades institucionales.</w:t>
      </w:r>
    </w:p>
    <w:p w14:paraId="5F33E726" w14:textId="77777777" w:rsidR="007A1A0A" w:rsidRDefault="007A1A0A" w:rsidP="007A1A0A">
      <w:pPr>
        <w:spacing w:before="280" w:after="280" w:line="240" w:lineRule="auto"/>
        <w:jc w:val="both"/>
        <w:rPr>
          <w:rFonts w:ascii="Arial" w:eastAsia="Arial" w:hAnsi="Arial" w:cs="Arial"/>
        </w:rPr>
      </w:pPr>
      <w:r>
        <w:rPr>
          <w:rFonts w:ascii="Arial" w:eastAsia="Arial" w:hAnsi="Arial" w:cs="Arial"/>
        </w:rPr>
        <w:t xml:space="preserve">El presente documento constituye un </w:t>
      </w:r>
      <w:r>
        <w:rPr>
          <w:rFonts w:ascii="Arial" w:eastAsia="Arial" w:hAnsi="Arial" w:cs="Arial"/>
          <w:b/>
          <w:bCs/>
        </w:rPr>
        <w:t>modelo normativo tipo</w:t>
      </w:r>
      <w:r>
        <w:rPr>
          <w:rFonts w:ascii="Arial" w:eastAsia="Arial" w:hAnsi="Arial" w:cs="Arial"/>
        </w:rPr>
        <w:t xml:space="preserve"> para la adopción, reglamentación y gestión de la nomenclatura vial y domiciliaria en municipios del país. Su propósito es ofrecer una estructura jurídica, técnica e institucional clara, replicable y adaptable, que permita a las entidades territoriales organizar de manera oficial, única y trazable la identificación de vías y predios dentro del perímetro urbano.</w:t>
      </w:r>
    </w:p>
    <w:p w14:paraId="39EE7CDE" w14:textId="65FD0C1C" w:rsidR="00B24221" w:rsidRPr="00B24221" w:rsidRDefault="00B24221" w:rsidP="00B24221">
      <w:pPr>
        <w:jc w:val="both"/>
        <w:rPr>
          <w:rFonts w:ascii="Arial" w:eastAsia="Arial" w:hAnsi="Arial" w:cs="Arial"/>
        </w:rPr>
      </w:pPr>
      <w:r>
        <w:rPr>
          <w:rFonts w:ascii="Arial" w:eastAsia="Arial" w:hAnsi="Arial" w:cs="Arial"/>
        </w:rPr>
        <w:t>E</w:t>
      </w:r>
      <w:r w:rsidRPr="00B24221">
        <w:rPr>
          <w:rFonts w:ascii="Arial" w:eastAsia="Arial" w:hAnsi="Arial" w:cs="Arial"/>
        </w:rPr>
        <w:t>ste acuerdo tipo ha sido concebido para facilitar la implementación progresiva de sistemas de nomenclatura acordes con las realidades locales, en armonía con los principios rectores establecidos en el artículo cuarto. Su contenido desarrolla de manera integral el objeto y alcance de la norma, así como los procedimientos para la asignación, certificación, materialización en campo y divulgación pública de la información, proporcionando un marco claro para su aplicación.</w:t>
      </w:r>
    </w:p>
    <w:p w14:paraId="0D392DA3" w14:textId="17028F95" w:rsidR="00B24221" w:rsidRDefault="00B24221" w:rsidP="00B24221">
      <w:pPr>
        <w:jc w:val="both"/>
        <w:rPr>
          <w:rFonts w:ascii="Arial" w:eastAsia="Arial" w:hAnsi="Arial" w:cs="Arial"/>
        </w:rPr>
      </w:pPr>
      <w:r w:rsidRPr="00B24221">
        <w:rPr>
          <w:rFonts w:ascii="Arial" w:eastAsia="Arial" w:hAnsi="Arial" w:cs="Arial"/>
        </w:rPr>
        <w:t xml:space="preserve">Cada capítulo incorpora definiciones, criterios técnicos y responsabilidades institucionales que orientan la gestión municipal, articulando la nomenclatura con los procesos de planeación territorial, gestión catastral, prestación de servicios públicos y participación ciudadana. Asimismo, se formulan </w:t>
      </w:r>
      <w:r>
        <w:rPr>
          <w:rFonts w:ascii="Arial" w:eastAsia="Arial" w:hAnsi="Arial" w:cs="Arial"/>
        </w:rPr>
        <w:t xml:space="preserve">las siguientes </w:t>
      </w:r>
      <w:r w:rsidRPr="00B24221">
        <w:rPr>
          <w:rFonts w:ascii="Arial" w:eastAsia="Arial" w:hAnsi="Arial" w:cs="Arial"/>
        </w:rPr>
        <w:t>recomendaciones específicas</w:t>
      </w:r>
      <w:r>
        <w:rPr>
          <w:rFonts w:ascii="Arial" w:eastAsia="Arial" w:hAnsi="Arial" w:cs="Arial"/>
        </w:rPr>
        <w:t>:</w:t>
      </w:r>
      <w:r w:rsidRPr="00B24221">
        <w:rPr>
          <w:rFonts w:ascii="Arial" w:eastAsia="Arial" w:hAnsi="Arial" w:cs="Arial"/>
        </w:rPr>
        <w:t xml:space="preserve"> </w:t>
      </w:r>
    </w:p>
    <w:p w14:paraId="0EB1958A" w14:textId="77777777" w:rsidR="00B24221" w:rsidRDefault="00B24221" w:rsidP="00B24221">
      <w:pPr>
        <w:spacing w:before="280" w:after="280" w:line="240" w:lineRule="auto"/>
        <w:jc w:val="both"/>
        <w:rPr>
          <w:rFonts w:ascii="Arial" w:eastAsia="Arial" w:hAnsi="Arial" w:cs="Arial"/>
          <w:b/>
          <w:bCs/>
        </w:rPr>
      </w:pPr>
      <w:r>
        <w:rPr>
          <w:rFonts w:ascii="Arial" w:eastAsia="Arial" w:hAnsi="Arial" w:cs="Arial"/>
          <w:b/>
          <w:bCs/>
        </w:rPr>
        <w:t>Recomendaciones para su uso y adopción:</w:t>
      </w:r>
    </w:p>
    <w:p w14:paraId="4DC27E43" w14:textId="77777777" w:rsidR="00B24221" w:rsidRPr="004213BD" w:rsidRDefault="00B24221" w:rsidP="004213BD">
      <w:pPr>
        <w:numPr>
          <w:ilvl w:val="0"/>
          <w:numId w:val="4"/>
        </w:numPr>
        <w:spacing w:before="280" w:after="0" w:line="240" w:lineRule="atLeast"/>
        <w:ind w:left="714" w:hanging="357"/>
        <w:jc w:val="both"/>
        <w:rPr>
          <w:rFonts w:ascii="Play" w:eastAsia="Play" w:hAnsi="Play" w:cs="Play"/>
        </w:rPr>
      </w:pPr>
      <w:r>
        <w:rPr>
          <w:rFonts w:ascii="Arial" w:eastAsia="Arial" w:hAnsi="Arial" w:cs="Arial"/>
          <w:b/>
          <w:bCs/>
        </w:rPr>
        <w:t>Adaptación contextual:</w:t>
      </w:r>
      <w:r>
        <w:rPr>
          <w:rFonts w:ascii="Arial" w:eastAsia="Arial" w:hAnsi="Arial" w:cs="Arial"/>
        </w:rPr>
        <w:t xml:space="preserve"> Se recomienda ajustar los nombres de dependencias, referencias cartográficas y procedimientos conforme a la estructura administrativa y técnica de cada municipio.</w:t>
      </w:r>
    </w:p>
    <w:p w14:paraId="4D7A55AD" w14:textId="77777777" w:rsidR="004213BD" w:rsidRDefault="004213BD" w:rsidP="004213BD">
      <w:pPr>
        <w:spacing w:before="280" w:after="0" w:line="240" w:lineRule="atLeast"/>
        <w:ind w:left="714"/>
        <w:jc w:val="both"/>
        <w:rPr>
          <w:rFonts w:ascii="Play" w:eastAsia="Play" w:hAnsi="Play" w:cs="Play"/>
        </w:rPr>
      </w:pPr>
    </w:p>
    <w:p w14:paraId="006A47B4" w14:textId="77777777" w:rsidR="00B24221" w:rsidRDefault="00B24221" w:rsidP="004213BD">
      <w:pPr>
        <w:numPr>
          <w:ilvl w:val="0"/>
          <w:numId w:val="4"/>
        </w:numPr>
        <w:spacing w:after="0" w:line="240" w:lineRule="atLeast"/>
        <w:ind w:left="714" w:hanging="357"/>
        <w:jc w:val="both"/>
        <w:rPr>
          <w:rFonts w:ascii="Play" w:eastAsia="Play" w:hAnsi="Play" w:cs="Play"/>
        </w:rPr>
      </w:pPr>
      <w:r>
        <w:rPr>
          <w:rFonts w:ascii="Arial" w:eastAsia="Arial" w:hAnsi="Arial" w:cs="Arial"/>
          <w:b/>
          <w:bCs/>
        </w:rPr>
        <w:t>Validación técnica previa:</w:t>
      </w:r>
      <w:r>
        <w:rPr>
          <w:rFonts w:ascii="Arial" w:eastAsia="Arial" w:hAnsi="Arial" w:cs="Arial"/>
        </w:rPr>
        <w:t xml:space="preserve"> Antes de su adopción, se sugiere realizar una revisión técnica del modelo de nomenclatura vigente, la malla vial oficial y los centros poblados que requieren gestión de nomenclatura.</w:t>
      </w:r>
    </w:p>
    <w:p w14:paraId="084D7CE4" w14:textId="77777777" w:rsidR="00B24221" w:rsidRDefault="00B24221" w:rsidP="00B24221">
      <w:pPr>
        <w:spacing w:after="0" w:line="240" w:lineRule="auto"/>
        <w:ind w:left="720"/>
        <w:jc w:val="both"/>
        <w:rPr>
          <w:rFonts w:ascii="Arial" w:eastAsia="Arial" w:hAnsi="Arial" w:cs="Arial"/>
        </w:rPr>
      </w:pPr>
    </w:p>
    <w:p w14:paraId="1FBCE8A9" w14:textId="77777777" w:rsidR="00B24221" w:rsidRDefault="00B24221" w:rsidP="00B24221">
      <w:pPr>
        <w:numPr>
          <w:ilvl w:val="0"/>
          <w:numId w:val="4"/>
        </w:numPr>
        <w:spacing w:after="0" w:line="240" w:lineRule="auto"/>
        <w:jc w:val="both"/>
        <w:rPr>
          <w:rFonts w:ascii="Play" w:eastAsia="Play" w:hAnsi="Play" w:cs="Play"/>
        </w:rPr>
      </w:pPr>
      <w:r>
        <w:rPr>
          <w:rFonts w:ascii="Arial" w:eastAsia="Arial" w:hAnsi="Arial" w:cs="Arial"/>
          <w:b/>
          <w:bCs/>
        </w:rPr>
        <w:t>Aprobación por el Concejo Municipal:</w:t>
      </w:r>
      <w:r>
        <w:rPr>
          <w:rFonts w:ascii="Arial" w:eastAsia="Arial" w:hAnsi="Arial" w:cs="Arial"/>
        </w:rPr>
        <w:t xml:space="preserve"> Este acuerdo tipo debe ser adoptado mediante acto administrativo del Concejo, conforme a los procedimientos legales vigentes.</w:t>
      </w:r>
    </w:p>
    <w:p w14:paraId="2D36525B" w14:textId="77777777" w:rsidR="00B24221" w:rsidRDefault="00B24221" w:rsidP="00B24221">
      <w:pPr>
        <w:spacing w:after="0" w:line="240" w:lineRule="auto"/>
        <w:ind w:left="720"/>
        <w:jc w:val="both"/>
        <w:rPr>
          <w:rFonts w:ascii="Arial" w:eastAsia="Arial" w:hAnsi="Arial" w:cs="Arial"/>
        </w:rPr>
      </w:pPr>
    </w:p>
    <w:p w14:paraId="18023CAC" w14:textId="55188C50" w:rsidR="00B24221" w:rsidRDefault="00B24221" w:rsidP="00B24221">
      <w:pPr>
        <w:numPr>
          <w:ilvl w:val="0"/>
          <w:numId w:val="4"/>
        </w:numPr>
        <w:spacing w:after="0" w:line="240" w:lineRule="auto"/>
        <w:jc w:val="both"/>
        <w:rPr>
          <w:rFonts w:ascii="Play" w:eastAsia="Play" w:hAnsi="Play" w:cs="Play"/>
        </w:rPr>
      </w:pPr>
      <w:r>
        <w:rPr>
          <w:rFonts w:ascii="Arial" w:eastAsia="Arial" w:hAnsi="Arial" w:cs="Arial"/>
          <w:b/>
          <w:bCs/>
        </w:rPr>
        <w:t>Anexos técnicos obligatorios:</w:t>
      </w:r>
      <w:r>
        <w:rPr>
          <w:rFonts w:ascii="Arial" w:eastAsia="Arial" w:hAnsi="Arial" w:cs="Arial"/>
        </w:rPr>
        <w:t xml:space="preserve"> La adopción debe incluir los planos, mapas y manuales que permitan la aplicación efectiva del modelo, tanto en la cabecera municipal como en los centros poblados.</w:t>
      </w:r>
    </w:p>
    <w:p w14:paraId="28DE58E2" w14:textId="77777777" w:rsidR="00B24221" w:rsidRDefault="00B24221" w:rsidP="00B24221">
      <w:pPr>
        <w:spacing w:after="0" w:line="240" w:lineRule="auto"/>
        <w:ind w:left="720"/>
        <w:jc w:val="both"/>
        <w:rPr>
          <w:rFonts w:ascii="Arial" w:eastAsia="Arial" w:hAnsi="Arial" w:cs="Arial"/>
        </w:rPr>
      </w:pPr>
    </w:p>
    <w:p w14:paraId="75048F62" w14:textId="772AE527" w:rsidR="00B24221" w:rsidRDefault="00B24221" w:rsidP="00B24221">
      <w:pPr>
        <w:numPr>
          <w:ilvl w:val="0"/>
          <w:numId w:val="4"/>
        </w:numPr>
        <w:spacing w:after="0" w:line="240" w:lineRule="auto"/>
        <w:jc w:val="both"/>
        <w:rPr>
          <w:rFonts w:ascii="Play" w:eastAsia="Play" w:hAnsi="Play" w:cs="Play"/>
        </w:rPr>
      </w:pPr>
      <w:r>
        <w:rPr>
          <w:rFonts w:ascii="Arial" w:eastAsia="Arial" w:hAnsi="Arial" w:cs="Arial"/>
          <w:b/>
          <w:bCs/>
        </w:rPr>
        <w:t>Articulación interinstitucional:</w:t>
      </w:r>
      <w:r>
        <w:rPr>
          <w:rFonts w:ascii="Arial" w:eastAsia="Arial" w:hAnsi="Arial" w:cs="Arial"/>
        </w:rPr>
        <w:t xml:space="preserve"> Se recomienda establecer mecanismos de coordinación con entidades nacionales</w:t>
      </w:r>
      <w:r w:rsidR="00E01B70">
        <w:rPr>
          <w:rFonts w:ascii="Arial" w:eastAsia="Arial" w:hAnsi="Arial" w:cs="Arial"/>
        </w:rPr>
        <w:t xml:space="preserve"> cómo, la</w:t>
      </w:r>
      <w:r>
        <w:rPr>
          <w:rFonts w:ascii="Arial" w:eastAsia="Arial" w:hAnsi="Arial" w:cs="Arial"/>
        </w:rPr>
        <w:t xml:space="preserve"> </w:t>
      </w:r>
      <w:r w:rsidR="00D72172">
        <w:rPr>
          <w:rFonts w:ascii="Arial" w:eastAsia="Arial" w:hAnsi="Arial" w:cs="Arial"/>
        </w:rPr>
        <w:t>Super</w:t>
      </w:r>
      <w:r w:rsidR="00E01B70">
        <w:rPr>
          <w:rFonts w:ascii="Arial" w:eastAsia="Arial" w:hAnsi="Arial" w:cs="Arial"/>
        </w:rPr>
        <w:t>i</w:t>
      </w:r>
      <w:r w:rsidR="00D72172">
        <w:rPr>
          <w:rFonts w:ascii="Arial" w:eastAsia="Arial" w:hAnsi="Arial" w:cs="Arial"/>
        </w:rPr>
        <w:t xml:space="preserve">ntendencia de Notariado y Registro, </w:t>
      </w:r>
      <w:r>
        <w:rPr>
          <w:rFonts w:ascii="Arial" w:eastAsia="Arial" w:hAnsi="Arial" w:cs="Arial"/>
        </w:rPr>
        <w:t>gestores catastrales y empresas de servicios públicos para garantizar la interoperabilidad de la información.</w:t>
      </w:r>
    </w:p>
    <w:p w14:paraId="4AFD8A6A" w14:textId="77777777" w:rsidR="00B24221" w:rsidRDefault="00B24221" w:rsidP="00B24221">
      <w:pPr>
        <w:spacing w:after="0" w:line="240" w:lineRule="auto"/>
        <w:ind w:left="720"/>
        <w:jc w:val="both"/>
        <w:rPr>
          <w:rFonts w:ascii="Arial" w:eastAsia="Arial" w:hAnsi="Arial" w:cs="Arial"/>
        </w:rPr>
      </w:pPr>
    </w:p>
    <w:p w14:paraId="7BB3E4A3" w14:textId="776CC21F" w:rsidR="00B24221" w:rsidRDefault="00B24221" w:rsidP="00B24221">
      <w:pPr>
        <w:numPr>
          <w:ilvl w:val="0"/>
          <w:numId w:val="4"/>
        </w:numPr>
        <w:spacing w:after="0" w:line="240" w:lineRule="auto"/>
        <w:jc w:val="both"/>
        <w:rPr>
          <w:rFonts w:ascii="Arial" w:eastAsia="Arial" w:hAnsi="Arial" w:cs="Arial"/>
          <w:b/>
          <w:bCs/>
        </w:rPr>
      </w:pPr>
      <w:r>
        <w:rPr>
          <w:rFonts w:ascii="Arial" w:eastAsia="Arial" w:hAnsi="Arial" w:cs="Arial"/>
          <w:b/>
          <w:bCs/>
        </w:rPr>
        <w:t xml:space="preserve">Fuentes de financiación: </w:t>
      </w:r>
      <w:r>
        <w:rPr>
          <w:rFonts w:ascii="Arial" w:eastAsia="Arial" w:hAnsi="Arial" w:cs="Arial"/>
        </w:rPr>
        <w:t>Se sugiere financiar la implementación del sistema con recursos de libre destinación, asignaciones del Sistema General de Participaciones, recursos del Sistema General de Regalías o, con fondos propios provenientes del recaudo de impuestos municipales.</w:t>
      </w:r>
    </w:p>
    <w:p w14:paraId="3F574324" w14:textId="77777777" w:rsidR="00B24221" w:rsidRDefault="00B24221" w:rsidP="00B24221">
      <w:pPr>
        <w:spacing w:after="0" w:line="240" w:lineRule="auto"/>
        <w:ind w:left="720"/>
        <w:jc w:val="both"/>
        <w:rPr>
          <w:rFonts w:ascii="Arial" w:eastAsia="Arial" w:hAnsi="Arial" w:cs="Arial"/>
        </w:rPr>
      </w:pPr>
    </w:p>
    <w:p w14:paraId="11B794B9" w14:textId="77777777" w:rsidR="00B24221" w:rsidRPr="00945DA1" w:rsidRDefault="00B24221" w:rsidP="00B24221">
      <w:pPr>
        <w:numPr>
          <w:ilvl w:val="0"/>
          <w:numId w:val="4"/>
        </w:numPr>
        <w:spacing w:after="280" w:line="240" w:lineRule="auto"/>
        <w:jc w:val="both"/>
        <w:rPr>
          <w:rFonts w:ascii="Play" w:eastAsia="Play" w:hAnsi="Play" w:cs="Play"/>
        </w:rPr>
      </w:pPr>
      <w:r>
        <w:rPr>
          <w:rFonts w:ascii="Arial" w:eastAsia="Arial" w:hAnsi="Arial" w:cs="Arial"/>
          <w:b/>
          <w:bCs/>
        </w:rPr>
        <w:t>Divulgación ciudadana:</w:t>
      </w:r>
      <w:r>
        <w:rPr>
          <w:rFonts w:ascii="Arial" w:eastAsia="Arial" w:hAnsi="Arial" w:cs="Arial"/>
        </w:rPr>
        <w:t xml:space="preserve"> La implementación debe ir acompañada de estrategias de comunicación que permitan a la ciudadanía comprender, consultar y apropiarse de la nomenclatura oficial.</w:t>
      </w:r>
    </w:p>
    <w:p w14:paraId="4AD12C1D" w14:textId="77777777" w:rsidR="00B24221" w:rsidRPr="00181D96" w:rsidRDefault="00B24221" w:rsidP="00B24221">
      <w:pPr>
        <w:numPr>
          <w:ilvl w:val="0"/>
          <w:numId w:val="4"/>
        </w:numPr>
        <w:spacing w:after="280" w:line="240" w:lineRule="auto"/>
        <w:jc w:val="both"/>
        <w:rPr>
          <w:rFonts w:ascii="Arial" w:eastAsia="Arial" w:hAnsi="Arial" w:cs="Arial"/>
        </w:rPr>
      </w:pPr>
      <w:r w:rsidRPr="00181D96">
        <w:rPr>
          <w:rFonts w:ascii="Arial" w:eastAsia="Arial" w:hAnsi="Arial" w:cs="Arial"/>
          <w:b/>
          <w:bCs/>
        </w:rPr>
        <w:t>Armonización normativa:</w:t>
      </w:r>
      <w:r w:rsidRPr="00181D96">
        <w:rPr>
          <w:rFonts w:ascii="Arial" w:eastAsia="Arial" w:hAnsi="Arial" w:cs="Arial"/>
        </w:rPr>
        <w:t xml:space="preserve"> Se recomienda que el municipio consulte y adopte la nomenclatura oficial, revisando su marco normativo para identificar disposiciones vigentes o nuevas normas nacionales relacionadas, e incorporarlas de forma complementaria a la reglamentación municipal, garantizando coherencia técnica e institucional.</w:t>
      </w:r>
    </w:p>
    <w:p w14:paraId="55962322" w14:textId="77777777" w:rsidR="00B24221" w:rsidRDefault="00B24221" w:rsidP="00B24221">
      <w:pPr>
        <w:spacing w:before="280" w:after="280" w:line="240" w:lineRule="auto"/>
        <w:jc w:val="both"/>
        <w:rPr>
          <w:rFonts w:ascii="Arial" w:eastAsia="Arial" w:hAnsi="Arial" w:cs="Arial"/>
        </w:rPr>
      </w:pPr>
      <w:r>
        <w:rPr>
          <w:rFonts w:ascii="Arial" w:eastAsia="Arial" w:hAnsi="Arial" w:cs="Arial"/>
        </w:rPr>
        <w:t>Este modelo normativo constituye una herramienta estratégica para fortalecer la gestión territorial, mejorar la prestación de servicios y garantizar el derecho de todos los ciudadanos a contar con una dirección oficial, clara, única y reconocida por las instituciones públicas y privadas.</w:t>
      </w:r>
    </w:p>
    <w:p w14:paraId="7BCEBDF1" w14:textId="77777777" w:rsidR="00B24221" w:rsidRDefault="00B24221" w:rsidP="00B24221">
      <w:pPr>
        <w:jc w:val="both"/>
        <w:rPr>
          <w:rFonts w:ascii="Arial" w:eastAsia="Arial" w:hAnsi="Arial" w:cs="Arial"/>
        </w:rPr>
      </w:pPr>
    </w:p>
    <w:p w14:paraId="4559CAA6" w14:textId="77777777" w:rsidR="00B24221" w:rsidRDefault="00B24221" w:rsidP="00B24221">
      <w:pPr>
        <w:jc w:val="both"/>
        <w:rPr>
          <w:rFonts w:ascii="Arial" w:eastAsia="Arial" w:hAnsi="Arial" w:cs="Arial"/>
          <w:b/>
          <w:bCs/>
        </w:rPr>
      </w:pPr>
    </w:p>
    <w:p w14:paraId="5981EDFC" w14:textId="77777777" w:rsidR="00B24221" w:rsidRDefault="00B24221" w:rsidP="00B24221">
      <w:pPr>
        <w:jc w:val="both"/>
        <w:rPr>
          <w:rFonts w:ascii="Arial" w:eastAsia="Arial" w:hAnsi="Arial" w:cs="Arial"/>
          <w:b/>
          <w:bCs/>
        </w:rPr>
      </w:pPr>
    </w:p>
    <w:p w14:paraId="058C685B" w14:textId="77777777" w:rsidR="00B24221" w:rsidRDefault="00B24221" w:rsidP="00B24221">
      <w:pPr>
        <w:jc w:val="both"/>
        <w:rPr>
          <w:rFonts w:ascii="Arial" w:eastAsia="Arial" w:hAnsi="Arial" w:cs="Arial"/>
          <w:b/>
          <w:bCs/>
        </w:rPr>
      </w:pPr>
    </w:p>
    <w:p w14:paraId="79E38F46" w14:textId="77777777" w:rsidR="00B24221" w:rsidRDefault="00B24221" w:rsidP="00B24221">
      <w:pPr>
        <w:jc w:val="both"/>
        <w:rPr>
          <w:rFonts w:ascii="Arial" w:eastAsia="Arial" w:hAnsi="Arial" w:cs="Arial"/>
          <w:b/>
          <w:bCs/>
        </w:rPr>
      </w:pPr>
    </w:p>
    <w:p w14:paraId="51F5E591" w14:textId="77777777" w:rsidR="00B24221" w:rsidRDefault="00B24221" w:rsidP="00B24221">
      <w:pPr>
        <w:jc w:val="both"/>
        <w:rPr>
          <w:rFonts w:ascii="Arial" w:eastAsia="Arial" w:hAnsi="Arial" w:cs="Arial"/>
          <w:b/>
          <w:bCs/>
        </w:rPr>
      </w:pPr>
    </w:p>
    <w:p w14:paraId="2A4B2CA9" w14:textId="77777777" w:rsidR="004213BD" w:rsidRDefault="004213BD" w:rsidP="00B24221">
      <w:pPr>
        <w:jc w:val="both"/>
        <w:rPr>
          <w:rFonts w:ascii="Arial" w:eastAsia="Arial" w:hAnsi="Arial" w:cs="Arial"/>
          <w:b/>
          <w:bCs/>
        </w:rPr>
      </w:pPr>
    </w:p>
    <w:p w14:paraId="20C02523" w14:textId="77777777" w:rsidR="00B24221" w:rsidRDefault="00B24221" w:rsidP="00B24221">
      <w:pPr>
        <w:jc w:val="both"/>
        <w:rPr>
          <w:rFonts w:ascii="Arial" w:eastAsia="Arial" w:hAnsi="Arial" w:cs="Arial"/>
          <w:b/>
          <w:bCs/>
        </w:rPr>
      </w:pPr>
    </w:p>
    <w:p w14:paraId="065D7999" w14:textId="77777777" w:rsidR="00B24221" w:rsidRDefault="00B24221" w:rsidP="00B24221">
      <w:pPr>
        <w:jc w:val="both"/>
        <w:rPr>
          <w:rFonts w:ascii="Arial" w:eastAsia="Arial" w:hAnsi="Arial" w:cs="Arial"/>
          <w:b/>
          <w:bCs/>
        </w:rPr>
      </w:pPr>
    </w:p>
    <w:p w14:paraId="4B0E99CE" w14:textId="77777777" w:rsidR="00B24221" w:rsidRDefault="00B24221" w:rsidP="00B24221">
      <w:pPr>
        <w:jc w:val="both"/>
        <w:rPr>
          <w:rFonts w:ascii="Arial" w:eastAsia="Arial" w:hAnsi="Arial" w:cs="Arial"/>
          <w:b/>
          <w:bCs/>
        </w:rPr>
      </w:pPr>
    </w:p>
    <w:p w14:paraId="0A2F48A9" w14:textId="77777777" w:rsidR="00B24221" w:rsidRDefault="00B24221" w:rsidP="00B24221">
      <w:pPr>
        <w:jc w:val="both"/>
        <w:rPr>
          <w:rFonts w:ascii="Arial" w:eastAsia="Arial" w:hAnsi="Arial" w:cs="Arial"/>
          <w:b/>
          <w:bCs/>
        </w:rPr>
      </w:pPr>
    </w:p>
    <w:p w14:paraId="5303202F" w14:textId="77777777" w:rsidR="00B24221" w:rsidRDefault="00B24221" w:rsidP="00B24221">
      <w:pPr>
        <w:jc w:val="center"/>
        <w:rPr>
          <w:rFonts w:ascii="Arial" w:eastAsia="Arial" w:hAnsi="Arial" w:cs="Arial"/>
          <w:b/>
          <w:bCs/>
        </w:rPr>
      </w:pPr>
      <w:r>
        <w:rPr>
          <w:rFonts w:ascii="Arial" w:eastAsia="Arial" w:hAnsi="Arial" w:cs="Arial"/>
          <w:b/>
          <w:bCs/>
        </w:rPr>
        <w:lastRenderedPageBreak/>
        <w:t xml:space="preserve">ACUERDO MUNICIPAL N.º </w:t>
      </w:r>
      <w:proofErr w:type="gramStart"/>
      <w:r>
        <w:rPr>
          <w:rFonts w:ascii="Arial" w:eastAsia="Arial" w:hAnsi="Arial" w:cs="Arial"/>
          <w:b/>
          <w:bCs/>
        </w:rPr>
        <w:t>[  ]</w:t>
      </w:r>
      <w:proofErr w:type="gramEnd"/>
      <w:r>
        <w:rPr>
          <w:rFonts w:ascii="Arial" w:eastAsia="Arial" w:hAnsi="Arial" w:cs="Arial"/>
          <w:b/>
          <w:bCs/>
        </w:rPr>
        <w:t xml:space="preserve"> DE [AÑO]</w:t>
      </w:r>
    </w:p>
    <w:p w14:paraId="39F68C08" w14:textId="6A5B6F1D" w:rsidR="00B24221" w:rsidRDefault="00B24221" w:rsidP="00B24221">
      <w:pPr>
        <w:jc w:val="both"/>
        <w:rPr>
          <w:rFonts w:ascii="Arial" w:eastAsia="Arial" w:hAnsi="Arial" w:cs="Arial"/>
        </w:rPr>
      </w:pPr>
      <w:r>
        <w:rPr>
          <w:rFonts w:ascii="Arial" w:eastAsia="Arial" w:hAnsi="Arial" w:cs="Arial"/>
          <w:b/>
          <w:bCs/>
        </w:rPr>
        <w:t>“</w:t>
      </w:r>
      <w:r>
        <w:rPr>
          <w:rFonts w:ascii="Arial" w:eastAsia="Arial" w:hAnsi="Arial" w:cs="Arial"/>
          <w:b/>
          <w:bCs/>
          <w:i/>
          <w:iCs/>
        </w:rPr>
        <w:t xml:space="preserve">Por medio del cual se oficializa y fortalece el sistema </w:t>
      </w:r>
      <w:r w:rsidR="00D72172">
        <w:rPr>
          <w:rFonts w:ascii="Arial" w:eastAsia="Arial" w:hAnsi="Arial" w:cs="Arial"/>
          <w:b/>
          <w:bCs/>
          <w:i/>
          <w:iCs/>
        </w:rPr>
        <w:t xml:space="preserve">Urbano </w:t>
      </w:r>
      <w:r>
        <w:rPr>
          <w:rFonts w:ascii="Arial" w:eastAsia="Arial" w:hAnsi="Arial" w:cs="Arial"/>
          <w:b/>
          <w:bCs/>
          <w:i/>
          <w:iCs/>
        </w:rPr>
        <w:t>de nomenclatura vial y domiciliaria del municipio de [Nombre del Municipio], y se dictan otras disposiciones</w:t>
      </w:r>
      <w:r>
        <w:rPr>
          <w:rFonts w:ascii="Arial" w:eastAsia="Arial" w:hAnsi="Arial" w:cs="Arial"/>
          <w:b/>
          <w:bCs/>
        </w:rPr>
        <w:t>.”</w:t>
      </w:r>
    </w:p>
    <w:p w14:paraId="4266EA65" w14:textId="77777777" w:rsidR="00B24221" w:rsidRDefault="00B24221" w:rsidP="00B24221">
      <w:pPr>
        <w:jc w:val="both"/>
        <w:rPr>
          <w:rFonts w:ascii="Arial" w:eastAsia="Arial" w:hAnsi="Arial" w:cs="Arial"/>
        </w:rPr>
      </w:pPr>
    </w:p>
    <w:p w14:paraId="013AF638" w14:textId="77777777" w:rsidR="00B24221" w:rsidRDefault="00B24221" w:rsidP="00B24221">
      <w:pPr>
        <w:jc w:val="center"/>
        <w:rPr>
          <w:rFonts w:ascii="Arial" w:eastAsia="Arial" w:hAnsi="Arial" w:cs="Arial"/>
          <w:b/>
          <w:bCs/>
        </w:rPr>
      </w:pPr>
      <w:r>
        <w:rPr>
          <w:rFonts w:ascii="Arial" w:eastAsia="Arial" w:hAnsi="Arial" w:cs="Arial"/>
          <w:b/>
          <w:bCs/>
        </w:rPr>
        <w:t>I. PARTE MOTIVA</w:t>
      </w:r>
    </w:p>
    <w:p w14:paraId="4E04676F" w14:textId="77777777" w:rsidR="00B24221" w:rsidRDefault="00B24221" w:rsidP="00B24221">
      <w:pPr>
        <w:jc w:val="both"/>
        <w:rPr>
          <w:rFonts w:ascii="Arial" w:eastAsia="Arial" w:hAnsi="Arial" w:cs="Arial"/>
          <w:b/>
          <w:bCs/>
        </w:rPr>
      </w:pPr>
      <w:r>
        <w:rPr>
          <w:rFonts w:ascii="Arial" w:eastAsia="Arial" w:hAnsi="Arial" w:cs="Arial"/>
          <w:b/>
          <w:bCs/>
        </w:rPr>
        <w:t>CONSIDERANDO:</w:t>
      </w:r>
    </w:p>
    <w:p w14:paraId="1A00E3CC" w14:textId="77777777" w:rsidR="00B24221" w:rsidRDefault="00B24221" w:rsidP="00B24221">
      <w:pPr>
        <w:jc w:val="both"/>
        <w:rPr>
          <w:rFonts w:ascii="Arial" w:eastAsia="Arial" w:hAnsi="Arial" w:cs="Arial"/>
        </w:rPr>
      </w:pPr>
      <w:r>
        <w:rPr>
          <w:rFonts w:ascii="Arial" w:eastAsia="Arial" w:hAnsi="Arial" w:cs="Arial"/>
        </w:rPr>
        <w:t>Que el artículo 311 de la Constitución Política establece que corresponde al municipio, como entidad fundamental de la división político-administrativa del Estado, ordenar el desarrollo de su territorio, promover la participación comunitaria y el mejoramiento social y cultural de sus habitantes.</w:t>
      </w:r>
    </w:p>
    <w:p w14:paraId="2F2FB937" w14:textId="77777777" w:rsidR="00B24221" w:rsidRDefault="00B24221" w:rsidP="00B24221">
      <w:pPr>
        <w:jc w:val="both"/>
        <w:rPr>
          <w:rFonts w:ascii="Arial" w:eastAsia="Arial" w:hAnsi="Arial" w:cs="Arial"/>
        </w:rPr>
      </w:pPr>
      <w:r>
        <w:rPr>
          <w:rFonts w:ascii="Arial" w:eastAsia="Arial" w:hAnsi="Arial" w:cs="Arial"/>
        </w:rPr>
        <w:t>Que el artículo 313 de la Constitución Política de Colombia confiere a los concejos municipales la facultad de reglamentar las funciones y la prestación eficiente de los servicios a cargo del municipio, definir la estructura de la administración local y regular los usos del suelo, entre otras atribuciones relacionadas con la organización territorial. En ejercicio de estas competencias, los concejos ejercen potestad normativa y de control político, orientada a regular, planificar, presupuestar y vigilar la gestión municipal.</w:t>
      </w:r>
    </w:p>
    <w:p w14:paraId="54E13DFC" w14:textId="77777777" w:rsidR="00B24221" w:rsidRDefault="00B24221" w:rsidP="00B24221">
      <w:pPr>
        <w:jc w:val="both"/>
        <w:rPr>
          <w:rFonts w:ascii="Arial" w:eastAsia="Arial" w:hAnsi="Arial" w:cs="Arial"/>
          <w:color w:val="0A0A0A"/>
        </w:rPr>
      </w:pPr>
      <w:r>
        <w:rPr>
          <w:rFonts w:ascii="Arial" w:eastAsia="Arial" w:hAnsi="Arial" w:cs="Arial"/>
          <w:color w:val="0A0A0A"/>
        </w:rPr>
        <w:t xml:space="preserve">Que la Ley 388 de 1997, establece que la organización del territorio municipal debe sustentarse en instrumentos técnicos y normativos que permitan una gestión ordenada, eficiente y sostenible del espacio urbano y rural. Aunque la ley no menciona explícitamente la </w:t>
      </w:r>
      <w:r>
        <w:rPr>
          <w:rFonts w:ascii="Arial" w:eastAsia="Arial" w:hAnsi="Arial" w:cs="Arial"/>
          <w:i/>
          <w:iCs/>
          <w:color w:val="0A0A0A"/>
        </w:rPr>
        <w:t>"identificación precisa de las vías y predios"</w:t>
      </w:r>
      <w:r>
        <w:rPr>
          <w:rFonts w:ascii="Arial" w:eastAsia="Arial" w:hAnsi="Arial" w:cs="Arial"/>
          <w:color w:val="0A0A0A"/>
        </w:rPr>
        <w:t xml:space="preserve"> en un solo artículo, su objeto y contenido implican directamente esta necesidad. Esta norma proporciona el marco general para la planificación territorial que hace necesaria y fundamental la identificación precisa de vías y predios. </w:t>
      </w:r>
    </w:p>
    <w:p w14:paraId="6013BF91" w14:textId="77777777" w:rsidR="00B24221" w:rsidRDefault="00B24221" w:rsidP="00B24221">
      <w:pPr>
        <w:jc w:val="both"/>
        <w:rPr>
          <w:rFonts w:ascii="Arial" w:eastAsia="Arial" w:hAnsi="Arial" w:cs="Arial"/>
        </w:rPr>
      </w:pPr>
      <w:r>
        <w:rPr>
          <w:rFonts w:ascii="Arial" w:eastAsia="Arial" w:hAnsi="Arial" w:cs="Arial"/>
        </w:rPr>
        <w:t xml:space="preserve">Que la Ley 142 de 1994, </w:t>
      </w:r>
      <w:r>
        <w:rPr>
          <w:rFonts w:ascii="Arial" w:eastAsia="Arial" w:hAnsi="Arial" w:cs="Arial"/>
          <w:i/>
          <w:iCs/>
        </w:rPr>
        <w:t>“Por la cual se establece el régimen de los servicios públicos domiciliarios”</w:t>
      </w:r>
      <w:r>
        <w:rPr>
          <w:rFonts w:ascii="Arial" w:eastAsia="Arial" w:hAnsi="Arial" w:cs="Arial"/>
        </w:rPr>
        <w:t>, dispone en su artículo 5 numeral 5.5, que es competencia de los municipios establecer una nomenclatura alfanumérica precisa que permita individualizar cada predio al que hayan de prestarse servicios públicos.</w:t>
      </w:r>
    </w:p>
    <w:p w14:paraId="70A90167" w14:textId="77777777" w:rsidR="00B24221" w:rsidRDefault="00B24221" w:rsidP="00B24221">
      <w:pPr>
        <w:jc w:val="both"/>
        <w:rPr>
          <w:rFonts w:ascii="Arial" w:eastAsia="Arial" w:hAnsi="Arial" w:cs="Arial"/>
        </w:rPr>
      </w:pPr>
      <w:r>
        <w:rPr>
          <w:rFonts w:ascii="Arial" w:eastAsia="Arial" w:hAnsi="Arial" w:cs="Arial"/>
        </w:rPr>
        <w:t>Que la Ley 1551 de 2012, “</w:t>
      </w:r>
      <w:r>
        <w:rPr>
          <w:rFonts w:ascii="Arial" w:eastAsia="Arial" w:hAnsi="Arial" w:cs="Arial"/>
          <w:i/>
          <w:iCs/>
        </w:rPr>
        <w:t>Por la cual se dictan normas para modernizar la organización y el funcionamiento de los municipios</w:t>
      </w:r>
      <w:r>
        <w:rPr>
          <w:rFonts w:ascii="Arial" w:eastAsia="Arial" w:hAnsi="Arial" w:cs="Arial"/>
        </w:rPr>
        <w:t>”, modificó el artículo 32, literal g), de la Ley 136 de 1994, asignando a los concejos municipales la atribución de determinar la nomenclatura de las vías públicas, predios y domicilios, en ejercicio de sus competencias de reglamentación y organización territorial.</w:t>
      </w:r>
    </w:p>
    <w:p w14:paraId="1EA7C38E" w14:textId="77777777" w:rsidR="00B24221" w:rsidRDefault="00B24221" w:rsidP="00B24221">
      <w:pPr>
        <w:jc w:val="both"/>
        <w:rPr>
          <w:rFonts w:ascii="Arial" w:eastAsia="Arial" w:hAnsi="Arial" w:cs="Arial"/>
        </w:rPr>
      </w:pPr>
      <w:r>
        <w:rPr>
          <w:rFonts w:ascii="Arial" w:eastAsia="Arial" w:hAnsi="Arial" w:cs="Arial"/>
        </w:rPr>
        <w:t>Que la Ley 136 de 1994, “</w:t>
      </w:r>
      <w:r>
        <w:rPr>
          <w:rFonts w:ascii="Arial" w:eastAsia="Arial" w:hAnsi="Arial" w:cs="Arial"/>
          <w:i/>
          <w:iCs/>
        </w:rPr>
        <w:t>P</w:t>
      </w:r>
      <w:r w:rsidRPr="00D357F8">
        <w:rPr>
          <w:rFonts w:ascii="Arial" w:eastAsia="Arial" w:hAnsi="Arial" w:cs="Arial"/>
          <w:i/>
          <w:iCs/>
        </w:rPr>
        <w:t>or la cual se dictan normas tendientes a modernizar la organización y el funcionamiento de los municipios</w:t>
      </w:r>
      <w:r>
        <w:rPr>
          <w:rFonts w:ascii="Arial" w:eastAsia="Arial" w:hAnsi="Arial" w:cs="Arial"/>
        </w:rPr>
        <w:t xml:space="preserve">”, dispone en su artículo 3 que los municipios tienen autonomía para la gestión de sus intereses y dentro de </w:t>
      </w:r>
      <w:r>
        <w:rPr>
          <w:rFonts w:ascii="Arial" w:eastAsia="Arial" w:hAnsi="Arial" w:cs="Arial"/>
        </w:rPr>
        <w:lastRenderedPageBreak/>
        <w:t>los límites fijados por la Constitución y la ley, ejercerán las competencias que les correspondan</w:t>
      </w:r>
    </w:p>
    <w:p w14:paraId="2505F13C" w14:textId="77777777" w:rsidR="00B24221" w:rsidRDefault="00B24221" w:rsidP="00B24221">
      <w:pPr>
        <w:jc w:val="both"/>
        <w:rPr>
          <w:rFonts w:ascii="Arial" w:eastAsia="Arial" w:hAnsi="Arial" w:cs="Arial"/>
        </w:rPr>
      </w:pPr>
      <w:r>
        <w:rPr>
          <w:rFonts w:ascii="Arial" w:eastAsia="Arial" w:hAnsi="Arial" w:cs="Arial"/>
        </w:rPr>
        <w:t>Que el municipio de</w:t>
      </w:r>
      <w:r>
        <w:rPr>
          <w:rFonts w:ascii="Arial" w:eastAsia="Arial" w:hAnsi="Arial" w:cs="Arial"/>
          <w:b/>
          <w:bCs/>
        </w:rPr>
        <w:t xml:space="preserve"> [Nombre del Municipio]</w:t>
      </w:r>
      <w:r>
        <w:rPr>
          <w:rFonts w:ascii="Arial" w:eastAsia="Arial" w:hAnsi="Arial" w:cs="Arial"/>
        </w:rPr>
        <w:t>, en ejercicio de sus funciones de administración y organización del territorio, requiere adoptar un modelo técnico y normativo de nomenclatura urbana que garantice la identificación oficial, única y trazable de las vías, predios y edificaciones, con el fin de facilitar la prestación de los servicios públicos, la gestión catastral y la articulación interinstitucional.</w:t>
      </w:r>
    </w:p>
    <w:p w14:paraId="70044BAF" w14:textId="77777777" w:rsidR="00B24221" w:rsidRDefault="00B24221" w:rsidP="00B24221">
      <w:pPr>
        <w:jc w:val="both"/>
        <w:rPr>
          <w:rFonts w:ascii="Arial" w:eastAsia="Arial" w:hAnsi="Arial" w:cs="Arial"/>
        </w:rPr>
      </w:pPr>
      <w:r>
        <w:rPr>
          <w:rFonts w:ascii="Arial" w:eastAsia="Arial" w:hAnsi="Arial" w:cs="Arial"/>
        </w:rPr>
        <w:t>Que el crecimiento urbano del municipio y la necesidad de contar con información territorial clara, interoperable y actualizada hacen necesario establecer criterios técnicos, procedimientos administrativos y herramientas de gestión que orienten la asignación, ajuste, certificación y materialización de la nomenclatura vial y domiciliaria.</w:t>
      </w:r>
    </w:p>
    <w:p w14:paraId="3BF56092" w14:textId="77777777" w:rsidR="00B24221" w:rsidRDefault="00B24221" w:rsidP="00B24221">
      <w:pPr>
        <w:jc w:val="both"/>
        <w:rPr>
          <w:rFonts w:ascii="Arial" w:eastAsia="Arial" w:hAnsi="Arial" w:cs="Arial"/>
        </w:rPr>
      </w:pPr>
      <w:r>
        <w:rPr>
          <w:rFonts w:ascii="Arial" w:eastAsia="Arial" w:hAnsi="Arial" w:cs="Arial"/>
        </w:rPr>
        <w:t>Que resulta necesario formalizar y oficializar este modelo mediante la expedición del correspondiente acto administrativo, a efectos de garantizar validez jurídica y aplicación por parte de las entidades públicas y privadas que hacen uso de la información territorial y su incorporación en los sistemas de información catastral, de planeación y de servicios públicos del municipio.</w:t>
      </w:r>
    </w:p>
    <w:p w14:paraId="4F869FAC" w14:textId="77777777" w:rsidR="00B24221" w:rsidRDefault="00B24221" w:rsidP="00B24221">
      <w:pPr>
        <w:jc w:val="both"/>
        <w:rPr>
          <w:rFonts w:ascii="Arial" w:eastAsia="Arial" w:hAnsi="Arial" w:cs="Arial"/>
        </w:rPr>
      </w:pPr>
      <w:r>
        <w:rPr>
          <w:rFonts w:ascii="Arial" w:eastAsia="Arial" w:hAnsi="Arial" w:cs="Arial"/>
        </w:rPr>
        <w:t>Que, en consecuencia, el Concejo Municipal, es competente para expedir el presente Acuerdo, mediante el cual se oficializa y fortalece el sistema de nomenclatura vial y domiciliaria del municipio, en ejercicio de las atribuciones conferidas por los artículos 311 y 313 de la Constitución Política, la Ley 136 de 1994, la Ley 388 de 1997, la Ley 142 de 1994 y la Ley 1551 de 2012.</w:t>
      </w:r>
    </w:p>
    <w:p w14:paraId="7AA87321" w14:textId="77777777" w:rsidR="00B24221" w:rsidRDefault="00B24221" w:rsidP="00B24221">
      <w:pPr>
        <w:jc w:val="both"/>
        <w:rPr>
          <w:rFonts w:ascii="Arial" w:eastAsia="Arial" w:hAnsi="Arial" w:cs="Arial"/>
          <w:color w:val="EE0000"/>
        </w:rPr>
      </w:pPr>
    </w:p>
    <w:p w14:paraId="2B55BD8A" w14:textId="77777777" w:rsidR="00B24221" w:rsidRDefault="00B24221" w:rsidP="00B24221">
      <w:pPr>
        <w:jc w:val="center"/>
        <w:rPr>
          <w:rFonts w:ascii="Arial" w:eastAsia="Arial" w:hAnsi="Arial" w:cs="Arial"/>
          <w:b/>
          <w:bCs/>
        </w:rPr>
      </w:pPr>
      <w:r>
        <w:rPr>
          <w:rFonts w:ascii="Arial" w:eastAsia="Arial" w:hAnsi="Arial" w:cs="Arial"/>
          <w:b/>
          <w:bCs/>
        </w:rPr>
        <w:t>II. PARTE RESOLUTIVA</w:t>
      </w:r>
    </w:p>
    <w:p w14:paraId="1355170D" w14:textId="77777777" w:rsidR="00B24221" w:rsidRDefault="00B24221" w:rsidP="004213BD">
      <w:pPr>
        <w:jc w:val="center"/>
        <w:rPr>
          <w:rFonts w:ascii="Arial" w:eastAsia="Arial" w:hAnsi="Arial" w:cs="Arial"/>
          <w:b/>
          <w:bCs/>
        </w:rPr>
      </w:pPr>
      <w:r>
        <w:rPr>
          <w:rFonts w:ascii="Arial" w:eastAsia="Arial" w:hAnsi="Arial" w:cs="Arial"/>
          <w:b/>
          <w:bCs/>
        </w:rPr>
        <w:t>CAPÍTULO I – DEFINICIONES</w:t>
      </w:r>
    </w:p>
    <w:p w14:paraId="38F50DB9" w14:textId="77777777" w:rsidR="004213BD" w:rsidRDefault="004213BD" w:rsidP="004213BD">
      <w:pPr>
        <w:jc w:val="center"/>
        <w:rPr>
          <w:rFonts w:ascii="Arial" w:eastAsia="Arial" w:hAnsi="Arial" w:cs="Arial"/>
          <w:b/>
          <w:bCs/>
        </w:rPr>
      </w:pPr>
    </w:p>
    <w:p w14:paraId="4261FEE0" w14:textId="77777777" w:rsidR="00B24221" w:rsidRDefault="00B24221" w:rsidP="00B24221">
      <w:pPr>
        <w:jc w:val="both"/>
        <w:rPr>
          <w:rFonts w:ascii="Arial" w:eastAsia="Arial" w:hAnsi="Arial" w:cs="Arial"/>
          <w:b/>
          <w:bCs/>
        </w:rPr>
      </w:pPr>
      <w:r>
        <w:rPr>
          <w:rFonts w:ascii="Arial" w:eastAsia="Arial" w:hAnsi="Arial" w:cs="Arial"/>
        </w:rPr>
        <w:t xml:space="preserve">El presente capítulo establece las definiciones fundamentales para la adecuada comprensión y aplicación del sistema de nomenclatura urbana del municipio de </w:t>
      </w:r>
      <w:r>
        <w:rPr>
          <w:rFonts w:ascii="Arial" w:eastAsia="Arial" w:hAnsi="Arial" w:cs="Arial"/>
          <w:b/>
          <w:bCs/>
        </w:rPr>
        <w:t>[Nombre del Municipio]</w:t>
      </w:r>
      <w:r>
        <w:rPr>
          <w:rFonts w:ascii="Arial" w:eastAsia="Arial" w:hAnsi="Arial" w:cs="Arial"/>
        </w:rPr>
        <w:t>. Las definiciones aquí incluidas proporcionan un marco conceptual claro que garantiza interoperabilidad, coherencia y trazabilidad institucional en la gestión de la nomenclatura municipal.</w:t>
      </w:r>
    </w:p>
    <w:p w14:paraId="447BB735" w14:textId="77777777" w:rsidR="00B24221" w:rsidRDefault="00B24221" w:rsidP="00B24221">
      <w:pPr>
        <w:jc w:val="both"/>
        <w:rPr>
          <w:rFonts w:ascii="Arial" w:eastAsia="Arial" w:hAnsi="Arial" w:cs="Arial"/>
        </w:rPr>
      </w:pPr>
      <w:r>
        <w:rPr>
          <w:rFonts w:ascii="Arial" w:eastAsia="Arial" w:hAnsi="Arial" w:cs="Arial"/>
          <w:b/>
          <w:bCs/>
        </w:rPr>
        <w:t xml:space="preserve">Artículo 1. Definiciones. </w:t>
      </w:r>
      <w:r>
        <w:rPr>
          <w:rFonts w:ascii="Arial" w:eastAsia="Arial" w:hAnsi="Arial" w:cs="Arial"/>
        </w:rPr>
        <w:t>Para efectos de la interpretación y aplicación del presente Acuerdo, se adoptan las siguientes definiciones:</w:t>
      </w:r>
    </w:p>
    <w:p w14:paraId="5930524E" w14:textId="77777777" w:rsidR="00B24221" w:rsidRDefault="00B24221" w:rsidP="00B24221">
      <w:pPr>
        <w:jc w:val="both"/>
        <w:rPr>
          <w:rFonts w:ascii="Arial" w:eastAsia="Arial" w:hAnsi="Arial" w:cs="Arial"/>
        </w:rPr>
      </w:pPr>
      <w:r>
        <w:rPr>
          <w:rFonts w:ascii="Arial" w:eastAsia="Arial" w:hAnsi="Arial" w:cs="Arial"/>
          <w:b/>
          <w:bCs/>
        </w:rPr>
        <w:t>A. Elementos espaciales y estructurales</w:t>
      </w:r>
    </w:p>
    <w:p w14:paraId="2DD26350" w14:textId="77777777" w:rsidR="00B24221" w:rsidRDefault="00B24221" w:rsidP="00B24221">
      <w:pPr>
        <w:numPr>
          <w:ilvl w:val="0"/>
          <w:numId w:val="6"/>
        </w:numPr>
        <w:jc w:val="both"/>
      </w:pPr>
      <w:r>
        <w:rPr>
          <w:rFonts w:ascii="Arial" w:eastAsia="Arial" w:hAnsi="Arial" w:cs="Arial"/>
          <w:b/>
          <w:bCs/>
        </w:rPr>
        <w:t>Vía:</w:t>
      </w:r>
      <w:r>
        <w:rPr>
          <w:rFonts w:ascii="Arial" w:eastAsia="Arial" w:hAnsi="Arial" w:cs="Arial"/>
        </w:rPr>
        <w:t xml:space="preserve"> Espacio físico destinado al tránsito de vehículos y/o personas.</w:t>
      </w:r>
    </w:p>
    <w:p w14:paraId="7B38B9E4" w14:textId="77777777" w:rsidR="00B24221" w:rsidRDefault="00B24221" w:rsidP="00B24221">
      <w:pPr>
        <w:numPr>
          <w:ilvl w:val="0"/>
          <w:numId w:val="6"/>
        </w:numPr>
        <w:jc w:val="both"/>
      </w:pPr>
      <w:r>
        <w:rPr>
          <w:rFonts w:ascii="Arial" w:eastAsia="Arial" w:hAnsi="Arial" w:cs="Arial"/>
          <w:b/>
          <w:bCs/>
        </w:rPr>
        <w:t>Eje vial:</w:t>
      </w:r>
      <w:r>
        <w:rPr>
          <w:rFonts w:ascii="Arial" w:eastAsia="Arial" w:hAnsi="Arial" w:cs="Arial"/>
        </w:rPr>
        <w:t xml:space="preserve"> Representación lineal de una vía dentro del sistema de información geográfica.</w:t>
      </w:r>
    </w:p>
    <w:p w14:paraId="4A406B1F" w14:textId="77777777" w:rsidR="00B24221" w:rsidRDefault="00B24221" w:rsidP="00B24221">
      <w:pPr>
        <w:numPr>
          <w:ilvl w:val="0"/>
          <w:numId w:val="6"/>
        </w:numPr>
        <w:jc w:val="both"/>
      </w:pPr>
      <w:r>
        <w:rPr>
          <w:rFonts w:ascii="Arial" w:eastAsia="Arial" w:hAnsi="Arial" w:cs="Arial"/>
          <w:b/>
          <w:bCs/>
        </w:rPr>
        <w:lastRenderedPageBreak/>
        <w:t>Eje generador:</w:t>
      </w:r>
      <w:r>
        <w:rPr>
          <w:rFonts w:ascii="Arial" w:eastAsia="Arial" w:hAnsi="Arial" w:cs="Arial"/>
        </w:rPr>
        <w:t xml:space="preserve"> Vía de menor denominación que intercepta con el eje vial sobre el cual se encuentra el frente de un predio.</w:t>
      </w:r>
    </w:p>
    <w:p w14:paraId="245A5184" w14:textId="77777777" w:rsidR="00B24221" w:rsidRDefault="00B24221" w:rsidP="00B24221">
      <w:pPr>
        <w:numPr>
          <w:ilvl w:val="0"/>
          <w:numId w:val="6"/>
        </w:numPr>
        <w:jc w:val="both"/>
      </w:pPr>
      <w:r>
        <w:rPr>
          <w:rFonts w:ascii="Arial" w:eastAsia="Arial" w:hAnsi="Arial" w:cs="Arial"/>
          <w:b/>
          <w:bCs/>
        </w:rPr>
        <w:t>Malla vial:</w:t>
      </w:r>
      <w:r>
        <w:rPr>
          <w:rFonts w:ascii="Arial" w:eastAsia="Arial" w:hAnsi="Arial" w:cs="Arial"/>
        </w:rPr>
        <w:t xml:space="preserve"> Red de ejes viales existentes o proyectados que conforman la estructura vial del municipio.</w:t>
      </w:r>
    </w:p>
    <w:p w14:paraId="42CEC00B" w14:textId="77777777" w:rsidR="00B24221" w:rsidRDefault="00B24221" w:rsidP="00B24221">
      <w:pPr>
        <w:jc w:val="both"/>
        <w:rPr>
          <w:rFonts w:ascii="Arial" w:eastAsia="Arial" w:hAnsi="Arial" w:cs="Arial"/>
        </w:rPr>
      </w:pPr>
      <w:r>
        <w:rPr>
          <w:rFonts w:ascii="Arial" w:eastAsia="Arial" w:hAnsi="Arial" w:cs="Arial"/>
          <w:b/>
          <w:bCs/>
        </w:rPr>
        <w:t>B. Componentes del sistema de nomenclatura</w:t>
      </w:r>
    </w:p>
    <w:p w14:paraId="10AA41F0" w14:textId="77777777" w:rsidR="00B24221" w:rsidRDefault="00B24221" w:rsidP="00B24221">
      <w:pPr>
        <w:numPr>
          <w:ilvl w:val="0"/>
          <w:numId w:val="7"/>
        </w:numPr>
        <w:jc w:val="both"/>
      </w:pPr>
      <w:r>
        <w:rPr>
          <w:rFonts w:ascii="Arial" w:eastAsia="Arial" w:hAnsi="Arial" w:cs="Arial"/>
          <w:b/>
          <w:bCs/>
        </w:rPr>
        <w:t>Nomenclatura:</w:t>
      </w:r>
      <w:r>
        <w:rPr>
          <w:rFonts w:ascii="Arial" w:eastAsia="Arial" w:hAnsi="Arial" w:cs="Arial"/>
        </w:rPr>
        <w:t xml:space="preserve"> Identificador alfanumérico único que permite ubicar una vía o predio.</w:t>
      </w:r>
    </w:p>
    <w:p w14:paraId="6EB042CA" w14:textId="77777777" w:rsidR="00B24221" w:rsidRDefault="00B24221" w:rsidP="00B24221">
      <w:pPr>
        <w:numPr>
          <w:ilvl w:val="0"/>
          <w:numId w:val="7"/>
        </w:numPr>
        <w:jc w:val="both"/>
      </w:pPr>
      <w:r>
        <w:rPr>
          <w:rFonts w:ascii="Arial" w:eastAsia="Arial" w:hAnsi="Arial" w:cs="Arial"/>
          <w:b/>
          <w:bCs/>
        </w:rPr>
        <w:t>Nomenclatura vial:</w:t>
      </w:r>
      <w:r>
        <w:rPr>
          <w:rFonts w:ascii="Arial" w:eastAsia="Arial" w:hAnsi="Arial" w:cs="Arial"/>
        </w:rPr>
        <w:t xml:space="preserve"> Identificación asignada a una vía.</w:t>
      </w:r>
    </w:p>
    <w:p w14:paraId="7AFF3ED5" w14:textId="64BE483E" w:rsidR="00B24221" w:rsidRDefault="00B24221" w:rsidP="00B24221">
      <w:pPr>
        <w:numPr>
          <w:ilvl w:val="0"/>
          <w:numId w:val="7"/>
        </w:numPr>
        <w:jc w:val="both"/>
      </w:pPr>
      <w:r>
        <w:rPr>
          <w:rFonts w:ascii="Arial" w:eastAsia="Arial" w:hAnsi="Arial" w:cs="Arial"/>
          <w:b/>
          <w:bCs/>
        </w:rPr>
        <w:t>Nomenclatura domiciliaria:</w:t>
      </w:r>
      <w:r>
        <w:rPr>
          <w:rFonts w:ascii="Arial" w:eastAsia="Arial" w:hAnsi="Arial" w:cs="Arial"/>
        </w:rPr>
        <w:t xml:space="preserve"> Identificación asignada al acceso de un predio, conformada por tres elementos: la vía principal (tipo de vía, número, letra</w:t>
      </w:r>
      <w:r w:rsidR="005E4CF7">
        <w:rPr>
          <w:rFonts w:ascii="Arial" w:eastAsia="Arial" w:hAnsi="Arial" w:cs="Arial"/>
        </w:rPr>
        <w:t>(</w:t>
      </w:r>
      <w:r>
        <w:rPr>
          <w:rFonts w:ascii="Arial" w:eastAsia="Arial" w:hAnsi="Arial" w:cs="Arial"/>
        </w:rPr>
        <w:t>s</w:t>
      </w:r>
      <w:r w:rsidR="005E4CF7">
        <w:rPr>
          <w:rFonts w:ascii="Arial" w:eastAsia="Arial" w:hAnsi="Arial" w:cs="Arial"/>
        </w:rPr>
        <w:t>)</w:t>
      </w:r>
      <w:r>
        <w:rPr>
          <w:rFonts w:ascii="Arial" w:eastAsia="Arial" w:hAnsi="Arial" w:cs="Arial"/>
        </w:rPr>
        <w:t xml:space="preserve"> que lo acompaña</w:t>
      </w:r>
      <w:r w:rsidR="005E4CF7">
        <w:rPr>
          <w:rFonts w:ascii="Arial" w:eastAsia="Arial" w:hAnsi="Arial" w:cs="Arial"/>
        </w:rPr>
        <w:t>(n)</w:t>
      </w:r>
      <w:r>
        <w:rPr>
          <w:rFonts w:ascii="Arial" w:eastAsia="Arial" w:hAnsi="Arial" w:cs="Arial"/>
        </w:rPr>
        <w:t xml:space="preserve"> y cuadrante), el número de la vía generadora (número, letra(s) que lo acompaña</w:t>
      </w:r>
      <w:r w:rsidR="005E4CF7">
        <w:rPr>
          <w:rFonts w:ascii="Arial" w:eastAsia="Arial" w:hAnsi="Arial" w:cs="Arial"/>
        </w:rPr>
        <w:t>(</w:t>
      </w:r>
      <w:r>
        <w:rPr>
          <w:rFonts w:ascii="Arial" w:eastAsia="Arial" w:hAnsi="Arial" w:cs="Arial"/>
        </w:rPr>
        <w:t>n</w:t>
      </w:r>
      <w:r w:rsidR="005E4CF7">
        <w:rPr>
          <w:rFonts w:ascii="Arial" w:eastAsia="Arial" w:hAnsi="Arial" w:cs="Arial"/>
        </w:rPr>
        <w:t>)</w:t>
      </w:r>
      <w:r>
        <w:rPr>
          <w:rFonts w:ascii="Arial" w:eastAsia="Arial" w:hAnsi="Arial" w:cs="Arial"/>
        </w:rPr>
        <w:t xml:space="preserve"> y cuadrante) y la distancia desde el eje generador hasta el acceso del predio.</w:t>
      </w:r>
    </w:p>
    <w:p w14:paraId="2D1A7089" w14:textId="77777777" w:rsidR="00B24221" w:rsidRDefault="00B24221" w:rsidP="00B24221">
      <w:pPr>
        <w:numPr>
          <w:ilvl w:val="0"/>
          <w:numId w:val="7"/>
        </w:numPr>
        <w:jc w:val="both"/>
      </w:pPr>
      <w:r>
        <w:rPr>
          <w:rFonts w:ascii="Arial" w:eastAsia="Arial" w:hAnsi="Arial" w:cs="Arial"/>
          <w:b/>
          <w:bCs/>
        </w:rPr>
        <w:t>Nomenclatura principal:</w:t>
      </w:r>
      <w:r>
        <w:rPr>
          <w:rFonts w:ascii="Arial" w:eastAsia="Arial" w:hAnsi="Arial" w:cs="Arial"/>
        </w:rPr>
        <w:t xml:space="preserve"> Dirección oficial del acceso principal de un predio.</w:t>
      </w:r>
    </w:p>
    <w:p w14:paraId="6A5BF4AF" w14:textId="77777777" w:rsidR="00B24221" w:rsidRDefault="00B24221" w:rsidP="00B24221">
      <w:pPr>
        <w:numPr>
          <w:ilvl w:val="0"/>
          <w:numId w:val="7"/>
        </w:numPr>
        <w:jc w:val="both"/>
      </w:pPr>
      <w:r>
        <w:rPr>
          <w:rFonts w:ascii="Arial" w:eastAsia="Arial" w:hAnsi="Arial" w:cs="Arial"/>
          <w:b/>
          <w:bCs/>
        </w:rPr>
        <w:t>Nomenclatura secundaria:</w:t>
      </w:r>
      <w:r>
        <w:rPr>
          <w:rFonts w:ascii="Arial" w:eastAsia="Arial" w:hAnsi="Arial" w:cs="Arial"/>
        </w:rPr>
        <w:t xml:space="preserve"> Dirección complementaria para accesos adicionales sobre la misma vía.</w:t>
      </w:r>
    </w:p>
    <w:p w14:paraId="64C6D143" w14:textId="77777777" w:rsidR="00B24221" w:rsidRDefault="00B24221" w:rsidP="00B24221">
      <w:pPr>
        <w:numPr>
          <w:ilvl w:val="0"/>
          <w:numId w:val="7"/>
        </w:numPr>
        <w:jc w:val="both"/>
      </w:pPr>
      <w:r>
        <w:rPr>
          <w:rFonts w:ascii="Arial" w:eastAsia="Arial" w:hAnsi="Arial" w:cs="Arial"/>
          <w:b/>
          <w:bCs/>
        </w:rPr>
        <w:t>Nomenclatura incluye:</w:t>
      </w:r>
      <w:r>
        <w:rPr>
          <w:rFonts w:ascii="Arial" w:eastAsia="Arial" w:hAnsi="Arial" w:cs="Arial"/>
        </w:rPr>
        <w:t xml:space="preserve"> Dirección adicional para accesos ubicados sobre una vía distinta a la principal.</w:t>
      </w:r>
    </w:p>
    <w:p w14:paraId="3A56E290" w14:textId="77777777" w:rsidR="00B24221" w:rsidRDefault="00B24221" w:rsidP="00B24221">
      <w:pPr>
        <w:jc w:val="both"/>
        <w:rPr>
          <w:rFonts w:ascii="Arial" w:eastAsia="Arial" w:hAnsi="Arial" w:cs="Arial"/>
        </w:rPr>
      </w:pPr>
      <w:r>
        <w:rPr>
          <w:rFonts w:ascii="Arial" w:eastAsia="Arial" w:hAnsi="Arial" w:cs="Arial"/>
          <w:b/>
          <w:bCs/>
        </w:rPr>
        <w:t>C. Elementos físicos de identificación</w:t>
      </w:r>
    </w:p>
    <w:p w14:paraId="323E8561" w14:textId="77777777" w:rsidR="00B24221" w:rsidRDefault="00B24221" w:rsidP="00B24221">
      <w:pPr>
        <w:numPr>
          <w:ilvl w:val="0"/>
          <w:numId w:val="8"/>
        </w:numPr>
        <w:jc w:val="both"/>
      </w:pPr>
      <w:r>
        <w:rPr>
          <w:rFonts w:ascii="Arial" w:eastAsia="Arial" w:hAnsi="Arial" w:cs="Arial"/>
          <w:b/>
          <w:bCs/>
        </w:rPr>
        <w:t>Placa vial:</w:t>
      </w:r>
      <w:r>
        <w:rPr>
          <w:rFonts w:ascii="Arial" w:eastAsia="Arial" w:hAnsi="Arial" w:cs="Arial"/>
        </w:rPr>
        <w:t xml:space="preserve"> Elemento físico instalado en esquinas de manzanas que indica los nombres o números de las vías.</w:t>
      </w:r>
    </w:p>
    <w:p w14:paraId="238FB6A0" w14:textId="77777777" w:rsidR="00B24221" w:rsidRDefault="00B24221" w:rsidP="00B24221">
      <w:pPr>
        <w:numPr>
          <w:ilvl w:val="0"/>
          <w:numId w:val="8"/>
        </w:numPr>
        <w:jc w:val="both"/>
      </w:pPr>
      <w:r>
        <w:rPr>
          <w:rFonts w:ascii="Arial" w:eastAsia="Arial" w:hAnsi="Arial" w:cs="Arial"/>
          <w:b/>
          <w:bCs/>
        </w:rPr>
        <w:t>Placa domiciliaria:</w:t>
      </w:r>
      <w:r>
        <w:rPr>
          <w:rFonts w:ascii="Arial" w:eastAsia="Arial" w:hAnsi="Arial" w:cs="Arial"/>
        </w:rPr>
        <w:t xml:space="preserve"> Elemento físico instalado en el acceso de un predio, que contiene la nomenclatura oficial asignada.</w:t>
      </w:r>
    </w:p>
    <w:p w14:paraId="5B5DF08A" w14:textId="77777777" w:rsidR="00B24221" w:rsidRDefault="00B24221" w:rsidP="00B24221">
      <w:pPr>
        <w:numPr>
          <w:ilvl w:val="0"/>
          <w:numId w:val="8"/>
        </w:numPr>
        <w:jc w:val="both"/>
      </w:pPr>
      <w:r>
        <w:rPr>
          <w:rFonts w:ascii="Arial" w:eastAsia="Arial" w:hAnsi="Arial" w:cs="Arial"/>
          <w:b/>
          <w:bCs/>
        </w:rPr>
        <w:t>Acceso:</w:t>
      </w:r>
      <w:r>
        <w:rPr>
          <w:rFonts w:ascii="Arial" w:eastAsia="Arial" w:hAnsi="Arial" w:cs="Arial"/>
        </w:rPr>
        <w:t xml:space="preserve"> Punto físico de ingreso desde la vía pública a un predio.</w:t>
      </w:r>
    </w:p>
    <w:p w14:paraId="3DE1C4DC" w14:textId="77777777" w:rsidR="00B24221" w:rsidRDefault="00B24221" w:rsidP="00B24221">
      <w:pPr>
        <w:jc w:val="both"/>
        <w:rPr>
          <w:rFonts w:ascii="Arial" w:eastAsia="Arial" w:hAnsi="Arial" w:cs="Arial"/>
        </w:rPr>
      </w:pPr>
      <w:r>
        <w:rPr>
          <w:rFonts w:ascii="Arial" w:eastAsia="Arial" w:hAnsi="Arial" w:cs="Arial"/>
          <w:b/>
          <w:bCs/>
        </w:rPr>
        <w:t>D. Tipos de vía</w:t>
      </w:r>
    </w:p>
    <w:p w14:paraId="194A06E3" w14:textId="77777777" w:rsidR="00B24221" w:rsidRDefault="00B24221" w:rsidP="00B24221">
      <w:pPr>
        <w:numPr>
          <w:ilvl w:val="0"/>
          <w:numId w:val="9"/>
        </w:numPr>
        <w:jc w:val="both"/>
      </w:pPr>
      <w:r>
        <w:rPr>
          <w:rFonts w:ascii="Arial" w:eastAsia="Arial" w:hAnsi="Arial" w:cs="Arial"/>
          <w:b/>
          <w:bCs/>
        </w:rPr>
        <w:t>Calle:</w:t>
      </w:r>
      <w:r>
        <w:rPr>
          <w:rFonts w:ascii="Arial" w:eastAsia="Arial" w:hAnsi="Arial" w:cs="Arial"/>
        </w:rPr>
        <w:t xml:space="preserve"> Vía con orientación predominante oriente-occidente.</w:t>
      </w:r>
    </w:p>
    <w:p w14:paraId="47F6F992" w14:textId="77777777" w:rsidR="00B24221" w:rsidRDefault="00B24221" w:rsidP="00B24221">
      <w:pPr>
        <w:numPr>
          <w:ilvl w:val="0"/>
          <w:numId w:val="9"/>
        </w:numPr>
        <w:jc w:val="both"/>
      </w:pPr>
      <w:r>
        <w:rPr>
          <w:rFonts w:ascii="Arial" w:eastAsia="Arial" w:hAnsi="Arial" w:cs="Arial"/>
          <w:b/>
          <w:bCs/>
        </w:rPr>
        <w:t>Carrera:</w:t>
      </w:r>
      <w:r>
        <w:rPr>
          <w:rFonts w:ascii="Arial" w:eastAsia="Arial" w:hAnsi="Arial" w:cs="Arial"/>
        </w:rPr>
        <w:t xml:space="preserve"> Vía con orientación predominante norte-sur.</w:t>
      </w:r>
    </w:p>
    <w:p w14:paraId="68D13E56" w14:textId="77777777" w:rsidR="00B24221" w:rsidRDefault="00B24221" w:rsidP="00B24221">
      <w:pPr>
        <w:numPr>
          <w:ilvl w:val="0"/>
          <w:numId w:val="9"/>
        </w:numPr>
        <w:jc w:val="both"/>
      </w:pPr>
      <w:r>
        <w:rPr>
          <w:rFonts w:ascii="Arial" w:eastAsia="Arial" w:hAnsi="Arial" w:cs="Arial"/>
          <w:b/>
          <w:bCs/>
        </w:rPr>
        <w:t>Avenida:</w:t>
      </w:r>
      <w:r>
        <w:rPr>
          <w:rFonts w:ascii="Arial" w:eastAsia="Arial" w:hAnsi="Arial" w:cs="Arial"/>
        </w:rPr>
        <w:t xml:space="preserve"> Calle o carrera con mayor jerarquía.</w:t>
      </w:r>
    </w:p>
    <w:p w14:paraId="3E516373" w14:textId="77777777" w:rsidR="00B24221" w:rsidRDefault="00B24221" w:rsidP="00B24221">
      <w:pPr>
        <w:numPr>
          <w:ilvl w:val="0"/>
          <w:numId w:val="9"/>
        </w:numPr>
        <w:jc w:val="both"/>
      </w:pPr>
      <w:r>
        <w:rPr>
          <w:rFonts w:ascii="Arial" w:eastAsia="Arial" w:hAnsi="Arial" w:cs="Arial"/>
          <w:b/>
          <w:bCs/>
        </w:rPr>
        <w:t>Diagonal:</w:t>
      </w:r>
      <w:r>
        <w:rPr>
          <w:rFonts w:ascii="Arial" w:eastAsia="Arial" w:hAnsi="Arial" w:cs="Arial"/>
        </w:rPr>
        <w:t xml:space="preserve"> Vía que forma un ángulo entre 22,5° y 45° respecto a una calle.</w:t>
      </w:r>
    </w:p>
    <w:p w14:paraId="5361166E" w14:textId="77777777" w:rsidR="00B24221" w:rsidRDefault="00B24221" w:rsidP="00B24221">
      <w:pPr>
        <w:numPr>
          <w:ilvl w:val="0"/>
          <w:numId w:val="9"/>
        </w:numPr>
        <w:jc w:val="both"/>
      </w:pPr>
      <w:r>
        <w:rPr>
          <w:rFonts w:ascii="Arial" w:eastAsia="Arial" w:hAnsi="Arial" w:cs="Arial"/>
          <w:b/>
          <w:bCs/>
        </w:rPr>
        <w:t>Transversal:</w:t>
      </w:r>
      <w:r>
        <w:rPr>
          <w:rFonts w:ascii="Arial" w:eastAsia="Arial" w:hAnsi="Arial" w:cs="Arial"/>
        </w:rPr>
        <w:t xml:space="preserve"> Vía que forma un ángulo entre 22,5° y 45° respecto a una carrera.</w:t>
      </w:r>
    </w:p>
    <w:p w14:paraId="4EA66A21" w14:textId="77777777" w:rsidR="00B24221" w:rsidRDefault="00B24221" w:rsidP="00B24221">
      <w:pPr>
        <w:numPr>
          <w:ilvl w:val="0"/>
          <w:numId w:val="9"/>
        </w:numPr>
        <w:jc w:val="both"/>
      </w:pPr>
      <w:r>
        <w:rPr>
          <w:rFonts w:ascii="Arial" w:eastAsia="Arial" w:hAnsi="Arial" w:cs="Arial"/>
          <w:b/>
          <w:bCs/>
        </w:rPr>
        <w:t>Vía peatonal:</w:t>
      </w:r>
      <w:r>
        <w:rPr>
          <w:rFonts w:ascii="Arial" w:eastAsia="Arial" w:hAnsi="Arial" w:cs="Arial"/>
        </w:rPr>
        <w:t xml:space="preserve"> Espacio exclusivo para tránsito de personas.</w:t>
      </w:r>
    </w:p>
    <w:p w14:paraId="61424A9B" w14:textId="77777777" w:rsidR="00B24221" w:rsidRDefault="00B24221" w:rsidP="00B24221">
      <w:pPr>
        <w:numPr>
          <w:ilvl w:val="0"/>
          <w:numId w:val="9"/>
        </w:numPr>
        <w:jc w:val="both"/>
      </w:pPr>
      <w:r>
        <w:rPr>
          <w:rFonts w:ascii="Arial" w:eastAsia="Arial" w:hAnsi="Arial" w:cs="Arial"/>
          <w:b/>
          <w:bCs/>
        </w:rPr>
        <w:lastRenderedPageBreak/>
        <w:t>Vía vehicular:</w:t>
      </w:r>
      <w:r>
        <w:rPr>
          <w:rFonts w:ascii="Arial" w:eastAsia="Arial" w:hAnsi="Arial" w:cs="Arial"/>
        </w:rPr>
        <w:t xml:space="preserve"> Espacio destinado a la circulación de vehículos.</w:t>
      </w:r>
    </w:p>
    <w:p w14:paraId="4734F540" w14:textId="77777777" w:rsidR="00B24221" w:rsidRDefault="00B24221" w:rsidP="00B24221">
      <w:pPr>
        <w:numPr>
          <w:ilvl w:val="0"/>
          <w:numId w:val="9"/>
        </w:numPr>
        <w:jc w:val="both"/>
      </w:pPr>
      <w:r>
        <w:rPr>
          <w:rFonts w:ascii="Arial" w:eastAsia="Arial" w:hAnsi="Arial" w:cs="Arial"/>
          <w:b/>
          <w:bCs/>
        </w:rPr>
        <w:t>Tipo de vía:</w:t>
      </w:r>
      <w:r>
        <w:rPr>
          <w:rFonts w:ascii="Arial" w:eastAsia="Arial" w:hAnsi="Arial" w:cs="Arial"/>
        </w:rPr>
        <w:t xml:space="preserve"> Clasificación funcional y geométrica de una vía.</w:t>
      </w:r>
    </w:p>
    <w:p w14:paraId="55B16307" w14:textId="77777777" w:rsidR="00B24221" w:rsidRDefault="00B24221" w:rsidP="00B24221">
      <w:pPr>
        <w:jc w:val="both"/>
        <w:rPr>
          <w:rFonts w:ascii="Arial" w:eastAsia="Arial" w:hAnsi="Arial" w:cs="Arial"/>
        </w:rPr>
      </w:pPr>
      <w:r>
        <w:rPr>
          <w:rFonts w:ascii="Arial" w:eastAsia="Arial" w:hAnsi="Arial" w:cs="Arial"/>
          <w:b/>
          <w:bCs/>
        </w:rPr>
        <w:t>E. Unidad territorial</w:t>
      </w:r>
    </w:p>
    <w:p w14:paraId="1130E806" w14:textId="77777777" w:rsidR="00B24221" w:rsidRDefault="00B24221" w:rsidP="00B24221">
      <w:pPr>
        <w:numPr>
          <w:ilvl w:val="0"/>
          <w:numId w:val="10"/>
        </w:numPr>
        <w:jc w:val="both"/>
      </w:pPr>
      <w:r>
        <w:rPr>
          <w:rFonts w:ascii="Arial" w:eastAsia="Arial" w:hAnsi="Arial" w:cs="Arial"/>
          <w:b/>
          <w:bCs/>
        </w:rPr>
        <w:t>Predio</w:t>
      </w:r>
      <w:r>
        <w:rPr>
          <w:rFonts w:ascii="Arial" w:eastAsia="Arial" w:hAnsi="Arial" w:cs="Arial"/>
        </w:rPr>
        <w:t xml:space="preserve">: para efecto de la administración de nomenclatura domiciliaria es la </w:t>
      </w:r>
      <w:r>
        <w:rPr>
          <w:rFonts w:ascii="Arial" w:eastAsia="Arial" w:hAnsi="Arial" w:cs="Arial"/>
          <w:b/>
          <w:bCs/>
        </w:rPr>
        <w:t xml:space="preserve"> </w:t>
      </w:r>
      <w:r>
        <w:rPr>
          <w:rFonts w:ascii="Arial" w:eastAsia="Arial" w:hAnsi="Arial" w:cs="Arial"/>
        </w:rPr>
        <w:t xml:space="preserve"> Unidad mínima de análisis catastral, con o sin edificación.</w:t>
      </w:r>
    </w:p>
    <w:p w14:paraId="1C41F7E9" w14:textId="77777777" w:rsidR="00B24221" w:rsidRDefault="00B24221" w:rsidP="00B24221">
      <w:pPr>
        <w:jc w:val="both"/>
        <w:rPr>
          <w:rFonts w:ascii="Arial" w:eastAsia="Arial" w:hAnsi="Arial" w:cs="Arial"/>
        </w:rPr>
      </w:pPr>
    </w:p>
    <w:p w14:paraId="29D0754C" w14:textId="1947BBEB" w:rsidR="00B24221" w:rsidRDefault="00B24221" w:rsidP="00B24221">
      <w:pPr>
        <w:ind w:left="720"/>
        <w:jc w:val="center"/>
        <w:rPr>
          <w:rFonts w:ascii="Arial" w:eastAsia="Arial" w:hAnsi="Arial" w:cs="Arial"/>
          <w:b/>
          <w:bCs/>
        </w:rPr>
      </w:pPr>
      <w:r>
        <w:rPr>
          <w:rFonts w:ascii="Arial" w:eastAsia="Arial" w:hAnsi="Arial" w:cs="Arial"/>
          <w:b/>
          <w:bCs/>
        </w:rPr>
        <w:t xml:space="preserve">CAPÍTULO II – </w:t>
      </w:r>
      <w:r w:rsidRPr="00E01B70">
        <w:rPr>
          <w:rFonts w:ascii="Arial" w:eastAsia="Arial" w:hAnsi="Arial" w:cs="Arial"/>
          <w:b/>
          <w:bCs/>
        </w:rPr>
        <w:t>OBJETO, ALCANCE</w:t>
      </w:r>
      <w:r w:rsidR="00B57442" w:rsidRPr="00E01B70">
        <w:rPr>
          <w:rFonts w:ascii="Arial" w:eastAsia="Arial" w:hAnsi="Arial" w:cs="Arial"/>
          <w:b/>
          <w:bCs/>
        </w:rPr>
        <w:t>,</w:t>
      </w:r>
      <w:r w:rsidRPr="00E01B70">
        <w:rPr>
          <w:rFonts w:ascii="Arial" w:eastAsia="Arial" w:hAnsi="Arial" w:cs="Arial"/>
          <w:b/>
          <w:bCs/>
        </w:rPr>
        <w:t xml:space="preserve"> PRINCIPIOS</w:t>
      </w:r>
      <w:r w:rsidR="00B57442" w:rsidRPr="00E01B70">
        <w:rPr>
          <w:rFonts w:ascii="Arial" w:eastAsia="Arial" w:hAnsi="Arial" w:cs="Arial"/>
          <w:b/>
          <w:bCs/>
        </w:rPr>
        <w:t xml:space="preserve"> Y ÁMBITO TERRITORIAL DE APLICACIÓN</w:t>
      </w:r>
    </w:p>
    <w:p w14:paraId="3D309B4F" w14:textId="77777777" w:rsidR="00B24221" w:rsidRDefault="00B24221" w:rsidP="00B24221">
      <w:pPr>
        <w:ind w:left="720"/>
        <w:jc w:val="both"/>
        <w:rPr>
          <w:rFonts w:ascii="Arial" w:eastAsia="Arial" w:hAnsi="Arial" w:cs="Arial"/>
          <w:b/>
          <w:bCs/>
        </w:rPr>
      </w:pPr>
    </w:p>
    <w:p w14:paraId="0CC2F01B" w14:textId="43A61030" w:rsidR="00B24221" w:rsidRDefault="00B24221" w:rsidP="00B24221">
      <w:pPr>
        <w:jc w:val="both"/>
        <w:rPr>
          <w:rFonts w:ascii="Arial" w:eastAsia="Arial" w:hAnsi="Arial" w:cs="Arial"/>
        </w:rPr>
      </w:pPr>
      <w:r>
        <w:rPr>
          <w:rFonts w:ascii="Arial" w:eastAsia="Arial" w:hAnsi="Arial" w:cs="Arial"/>
          <w:b/>
          <w:bCs/>
        </w:rPr>
        <w:t xml:space="preserve">Artículo 2. Objeto. </w:t>
      </w:r>
      <w:proofErr w:type="spellStart"/>
      <w:r>
        <w:rPr>
          <w:rFonts w:ascii="Arial" w:eastAsia="Arial" w:hAnsi="Arial" w:cs="Arial"/>
        </w:rPr>
        <w:t>Adóptase</w:t>
      </w:r>
      <w:proofErr w:type="spellEnd"/>
      <w:r>
        <w:rPr>
          <w:rFonts w:ascii="Arial" w:eastAsia="Arial" w:hAnsi="Arial" w:cs="Arial"/>
        </w:rPr>
        <w:t xml:space="preserve">, formalizase y reglamentase, el sistema de nomenclatura vial y domiciliaria del Municipio de </w:t>
      </w:r>
      <w:r w:rsidRPr="00E01B70">
        <w:rPr>
          <w:rFonts w:ascii="Arial" w:eastAsia="Arial" w:hAnsi="Arial" w:cs="Arial"/>
          <w:b/>
          <w:bCs/>
        </w:rPr>
        <w:t>[Nombre del Municipio],</w:t>
      </w:r>
      <w:r>
        <w:rPr>
          <w:rFonts w:ascii="Arial" w:eastAsia="Arial" w:hAnsi="Arial" w:cs="Arial"/>
        </w:rPr>
        <w:t xml:space="preserve"> con el fin de garantizar la identificación oficial, única, precisa, trazable e interoperable de las vías y predios ubicados dentro del área urbana del territorio municipal</w:t>
      </w:r>
      <w:r w:rsidR="005E4CF7">
        <w:rPr>
          <w:rFonts w:ascii="Arial" w:eastAsia="Arial" w:hAnsi="Arial" w:cs="Arial"/>
        </w:rPr>
        <w:t xml:space="preserve"> y los centros poblados.</w:t>
      </w:r>
    </w:p>
    <w:p w14:paraId="2D81FD72" w14:textId="186E7CC1" w:rsidR="00B24221" w:rsidRDefault="00B24221" w:rsidP="00B24221">
      <w:pPr>
        <w:jc w:val="both"/>
        <w:rPr>
          <w:rFonts w:ascii="Arial" w:eastAsia="Arial" w:hAnsi="Arial" w:cs="Arial"/>
        </w:rPr>
      </w:pPr>
      <w:r>
        <w:rPr>
          <w:rFonts w:ascii="Arial" w:eastAsia="Arial" w:hAnsi="Arial" w:cs="Arial"/>
          <w:b/>
          <w:bCs/>
        </w:rPr>
        <w:t xml:space="preserve">Artículo 3. Alcance. </w:t>
      </w:r>
      <w:r>
        <w:rPr>
          <w:rFonts w:ascii="Arial" w:eastAsia="Arial" w:hAnsi="Arial" w:cs="Arial"/>
        </w:rPr>
        <w:t>Las disposiciones contenidas en este Acuerdo aplican a la totalidad del perímetro urbano del municipio de [Nombre del Municipio]</w:t>
      </w:r>
      <w:r w:rsidR="005E4CF7">
        <w:rPr>
          <w:rFonts w:ascii="Arial" w:eastAsia="Arial" w:hAnsi="Arial" w:cs="Arial"/>
        </w:rPr>
        <w:t xml:space="preserve"> y sus centros poblados</w:t>
      </w:r>
      <w:r>
        <w:rPr>
          <w:rFonts w:ascii="Arial" w:eastAsia="Arial" w:hAnsi="Arial" w:cs="Arial"/>
        </w:rPr>
        <w:t>, y serán de obligatorio cumplimiento para todas las entidades públicas y privadas que hagan uso de la información territorial, así como para los propietarios, poseedores y residentes de los predios ubicados en dicha área.</w:t>
      </w:r>
    </w:p>
    <w:p w14:paraId="6EE4DCBF" w14:textId="09ADC7E0" w:rsidR="00B24221" w:rsidRDefault="00B24221" w:rsidP="00B24221">
      <w:pPr>
        <w:jc w:val="both"/>
        <w:rPr>
          <w:rFonts w:ascii="Arial" w:eastAsia="Arial" w:hAnsi="Arial" w:cs="Arial"/>
        </w:rPr>
      </w:pPr>
      <w:r>
        <w:rPr>
          <w:rFonts w:ascii="Arial" w:eastAsia="Arial" w:hAnsi="Arial" w:cs="Arial"/>
        </w:rPr>
        <w:t>El presente sistema será igualmente referente técnico para la planeación y gestión de la nomenclatura en los centros poblados, conforme a la capacidad técnica y administrativa del municipio.</w:t>
      </w:r>
    </w:p>
    <w:p w14:paraId="5CF57F86" w14:textId="77777777" w:rsidR="00B24221" w:rsidRDefault="00B24221" w:rsidP="00B24221">
      <w:pPr>
        <w:jc w:val="both"/>
        <w:rPr>
          <w:rFonts w:ascii="Arial" w:eastAsia="Arial" w:hAnsi="Arial" w:cs="Arial"/>
        </w:rPr>
      </w:pPr>
      <w:r>
        <w:rPr>
          <w:rFonts w:ascii="Arial" w:eastAsia="Arial" w:hAnsi="Arial" w:cs="Arial"/>
          <w:b/>
          <w:bCs/>
        </w:rPr>
        <w:t xml:space="preserve">Artículo 4. Principios rectores. </w:t>
      </w:r>
      <w:r>
        <w:rPr>
          <w:rFonts w:ascii="Arial" w:eastAsia="Arial" w:hAnsi="Arial" w:cs="Arial"/>
        </w:rPr>
        <w:t>La gestión de la nomenclatura vial y domiciliaria en el municipio se orienta por los siguientes principios:</w:t>
      </w:r>
    </w:p>
    <w:p w14:paraId="512A267F" w14:textId="77777777" w:rsidR="00B24221" w:rsidRDefault="00B24221" w:rsidP="00B24221">
      <w:pPr>
        <w:numPr>
          <w:ilvl w:val="0"/>
          <w:numId w:val="5"/>
        </w:numPr>
        <w:spacing w:after="0"/>
        <w:jc w:val="both"/>
        <w:rPr>
          <w:rFonts w:ascii="Arial" w:eastAsia="Arial" w:hAnsi="Arial" w:cs="Arial"/>
        </w:rPr>
      </w:pPr>
      <w:r>
        <w:rPr>
          <w:rFonts w:ascii="Arial" w:eastAsia="Arial" w:hAnsi="Arial" w:cs="Arial"/>
          <w:b/>
          <w:bCs/>
        </w:rPr>
        <w:t>Legalidad:</w:t>
      </w:r>
      <w:r>
        <w:rPr>
          <w:rFonts w:ascii="Arial" w:eastAsia="Arial" w:hAnsi="Arial" w:cs="Arial"/>
        </w:rPr>
        <w:t xml:space="preserve"> Todas las actuaciones relacionadas con la nomenclatura se ajustan al marco normativo vigente y a las competencias asignadas a la administración municipal.</w:t>
      </w:r>
    </w:p>
    <w:p w14:paraId="5913C8C7" w14:textId="77777777" w:rsidR="00B24221" w:rsidRDefault="00B24221" w:rsidP="00B24221">
      <w:pPr>
        <w:numPr>
          <w:ilvl w:val="0"/>
          <w:numId w:val="5"/>
        </w:numPr>
        <w:spacing w:after="0"/>
        <w:jc w:val="both"/>
        <w:rPr>
          <w:rFonts w:ascii="Arial" w:eastAsia="Arial" w:hAnsi="Arial" w:cs="Arial"/>
        </w:rPr>
      </w:pPr>
      <w:r>
        <w:rPr>
          <w:rFonts w:ascii="Arial" w:eastAsia="Arial" w:hAnsi="Arial" w:cs="Arial"/>
          <w:b/>
          <w:bCs/>
        </w:rPr>
        <w:t>Planeación:</w:t>
      </w:r>
      <w:r>
        <w:rPr>
          <w:rFonts w:ascii="Arial" w:eastAsia="Arial" w:hAnsi="Arial" w:cs="Arial"/>
        </w:rPr>
        <w:t xml:space="preserve"> La asignación, actualización y administración de la nomenclatura se articula con los instrumentos de ordenamiento territorial y de planificación urbana.</w:t>
      </w:r>
    </w:p>
    <w:p w14:paraId="670A50AF" w14:textId="77777777" w:rsidR="00B24221" w:rsidRDefault="00B24221" w:rsidP="00B24221">
      <w:pPr>
        <w:numPr>
          <w:ilvl w:val="0"/>
          <w:numId w:val="5"/>
        </w:numPr>
        <w:spacing w:after="0"/>
        <w:jc w:val="both"/>
        <w:rPr>
          <w:rFonts w:ascii="Arial" w:eastAsia="Arial" w:hAnsi="Arial" w:cs="Arial"/>
          <w:color w:val="000000"/>
        </w:rPr>
      </w:pPr>
      <w:r>
        <w:rPr>
          <w:rFonts w:ascii="Arial" w:eastAsia="Arial" w:hAnsi="Arial" w:cs="Arial"/>
          <w:b/>
          <w:bCs/>
          <w:color w:val="000000"/>
        </w:rPr>
        <w:t>Unicidad:</w:t>
      </w:r>
      <w:r>
        <w:rPr>
          <w:rFonts w:ascii="Arial" w:eastAsia="Arial" w:hAnsi="Arial" w:cs="Arial"/>
          <w:color w:val="000000"/>
        </w:rPr>
        <w:t xml:space="preserve"> Cada vía y predio debe contar con una única nomenclatura oficial, sin duplicidades ni ambigüedades.</w:t>
      </w:r>
    </w:p>
    <w:p w14:paraId="11C633FA" w14:textId="77777777" w:rsidR="00B24221" w:rsidRDefault="00B24221" w:rsidP="00B24221">
      <w:pPr>
        <w:numPr>
          <w:ilvl w:val="0"/>
          <w:numId w:val="5"/>
        </w:numPr>
        <w:spacing w:after="0"/>
        <w:jc w:val="both"/>
        <w:rPr>
          <w:rFonts w:ascii="Arial" w:eastAsia="Arial" w:hAnsi="Arial" w:cs="Arial"/>
          <w:color w:val="000000"/>
        </w:rPr>
      </w:pPr>
      <w:r>
        <w:rPr>
          <w:rFonts w:ascii="Arial" w:eastAsia="Arial" w:hAnsi="Arial" w:cs="Arial"/>
          <w:b/>
          <w:bCs/>
          <w:color w:val="000000"/>
        </w:rPr>
        <w:t>Claridad:</w:t>
      </w:r>
      <w:r>
        <w:rPr>
          <w:rFonts w:ascii="Arial" w:eastAsia="Arial" w:hAnsi="Arial" w:cs="Arial"/>
          <w:color w:val="000000"/>
        </w:rPr>
        <w:t xml:space="preserve"> La nomenclatura debe permitir la fácil comprensión y localización por parte de la ciudadanía y las entidades.</w:t>
      </w:r>
    </w:p>
    <w:p w14:paraId="7BC4AE98" w14:textId="77777777" w:rsidR="00B24221" w:rsidRDefault="00B24221" w:rsidP="00B24221">
      <w:pPr>
        <w:numPr>
          <w:ilvl w:val="0"/>
          <w:numId w:val="5"/>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Precisión:</w:t>
      </w:r>
      <w:r>
        <w:rPr>
          <w:rFonts w:ascii="Arial" w:eastAsia="Arial" w:hAnsi="Arial" w:cs="Arial"/>
          <w:color w:val="000000"/>
        </w:rPr>
        <w:t xml:space="preserve"> La asignación debe reflejar con exactitud la ubicación física del acceso y su relación con la malla vial.</w:t>
      </w:r>
    </w:p>
    <w:p w14:paraId="436B06F0" w14:textId="77777777" w:rsidR="00B24221" w:rsidRDefault="00B24221" w:rsidP="00B24221">
      <w:pPr>
        <w:numPr>
          <w:ilvl w:val="0"/>
          <w:numId w:val="5"/>
        </w:numPr>
        <w:pBdr>
          <w:top w:val="nil"/>
          <w:left w:val="nil"/>
          <w:bottom w:val="nil"/>
          <w:right w:val="nil"/>
          <w:between w:val="nil"/>
        </w:pBdr>
        <w:spacing w:after="0"/>
        <w:jc w:val="both"/>
        <w:rPr>
          <w:rFonts w:ascii="Arial" w:eastAsia="Arial" w:hAnsi="Arial" w:cs="Arial"/>
        </w:rPr>
      </w:pPr>
      <w:r>
        <w:rPr>
          <w:rFonts w:ascii="Arial" w:eastAsia="Arial" w:hAnsi="Arial" w:cs="Arial"/>
          <w:b/>
          <w:bCs/>
        </w:rPr>
        <w:lastRenderedPageBreak/>
        <w:t>Actualización permanente:</w:t>
      </w:r>
      <w:r>
        <w:rPr>
          <w:rFonts w:ascii="Arial" w:eastAsia="Arial" w:hAnsi="Arial" w:cs="Arial"/>
        </w:rPr>
        <w:t xml:space="preserve"> La información de nomenclatura debe mantenerse actualizada y coherente con las transformaciones urbanas del municipio.</w:t>
      </w:r>
    </w:p>
    <w:p w14:paraId="7BF5F9A1" w14:textId="77777777" w:rsidR="00B24221" w:rsidRDefault="00B24221" w:rsidP="00B24221">
      <w:pPr>
        <w:numPr>
          <w:ilvl w:val="0"/>
          <w:numId w:val="5"/>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 xml:space="preserve">Interoperabilidad: </w:t>
      </w:r>
      <w:r>
        <w:rPr>
          <w:rFonts w:ascii="Arial" w:eastAsia="Arial" w:hAnsi="Arial" w:cs="Arial"/>
          <w:color w:val="000000"/>
        </w:rPr>
        <w:t>El sistema debe facilitar el intercambio de información con gestores catastrales, empresas de servicios públicos y entidades del orden nacional.</w:t>
      </w:r>
    </w:p>
    <w:p w14:paraId="26768A87" w14:textId="77777777" w:rsidR="00B24221" w:rsidRDefault="00B24221" w:rsidP="00B24221">
      <w:pPr>
        <w:numPr>
          <w:ilvl w:val="0"/>
          <w:numId w:val="5"/>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Trazabilidad</w:t>
      </w:r>
      <w:r>
        <w:rPr>
          <w:rFonts w:ascii="Arial" w:eastAsia="Arial" w:hAnsi="Arial" w:cs="Arial"/>
          <w:color w:val="000000"/>
        </w:rPr>
        <w:t>: Toda asignación, ajuste o modificación debe estar respaldada por actos administrativos y registros técnicos verificables.</w:t>
      </w:r>
    </w:p>
    <w:p w14:paraId="2CAD2C65" w14:textId="77777777" w:rsidR="00B24221" w:rsidRDefault="00B24221" w:rsidP="00B24221">
      <w:pPr>
        <w:numPr>
          <w:ilvl w:val="0"/>
          <w:numId w:val="5"/>
        </w:numPr>
        <w:pBdr>
          <w:top w:val="nil"/>
          <w:left w:val="nil"/>
          <w:bottom w:val="nil"/>
          <w:right w:val="nil"/>
          <w:between w:val="nil"/>
        </w:pBdr>
        <w:spacing w:after="0"/>
        <w:jc w:val="both"/>
        <w:rPr>
          <w:rFonts w:ascii="Arial" w:eastAsia="Arial" w:hAnsi="Arial" w:cs="Arial"/>
          <w:color w:val="000000"/>
        </w:rPr>
      </w:pPr>
      <w:r>
        <w:rPr>
          <w:rFonts w:ascii="Arial" w:eastAsia="Arial" w:hAnsi="Arial" w:cs="Arial"/>
          <w:b/>
          <w:bCs/>
          <w:color w:val="000000"/>
        </w:rPr>
        <w:t>Oficialidad</w:t>
      </w:r>
      <w:r>
        <w:rPr>
          <w:rFonts w:ascii="Arial" w:eastAsia="Arial" w:hAnsi="Arial" w:cs="Arial"/>
          <w:color w:val="000000"/>
        </w:rPr>
        <w:t>: La nomenclatura asignada conforme al presente Acuerdo constituye la única válida para efectos administrativos, registrales y de prestación de servicios.</w:t>
      </w:r>
    </w:p>
    <w:p w14:paraId="0A8CDFE2" w14:textId="77777777" w:rsidR="00B24221" w:rsidRDefault="00B24221" w:rsidP="00B24221">
      <w:pPr>
        <w:numPr>
          <w:ilvl w:val="0"/>
          <w:numId w:val="5"/>
        </w:numPr>
        <w:spacing w:after="0"/>
        <w:jc w:val="both"/>
        <w:rPr>
          <w:rFonts w:ascii="Arial" w:eastAsia="Arial" w:hAnsi="Arial" w:cs="Arial"/>
        </w:rPr>
      </w:pPr>
      <w:r>
        <w:rPr>
          <w:rFonts w:ascii="Arial" w:eastAsia="Arial" w:hAnsi="Arial" w:cs="Arial"/>
          <w:b/>
          <w:bCs/>
        </w:rPr>
        <w:t>Accesibilidad:</w:t>
      </w:r>
      <w:r>
        <w:rPr>
          <w:rFonts w:ascii="Arial" w:eastAsia="Arial" w:hAnsi="Arial" w:cs="Arial"/>
        </w:rPr>
        <w:t xml:space="preserve"> La información sobre nomenclatura debe estar disponible para la ciudadanía a través de medios digitales y canales institucionales.</w:t>
      </w:r>
    </w:p>
    <w:p w14:paraId="597595A0" w14:textId="77777777" w:rsidR="00B24221" w:rsidRDefault="00B24221" w:rsidP="00B24221">
      <w:pPr>
        <w:numPr>
          <w:ilvl w:val="0"/>
          <w:numId w:val="5"/>
        </w:numPr>
        <w:jc w:val="both"/>
        <w:rPr>
          <w:rFonts w:ascii="Arial" w:eastAsia="Arial" w:hAnsi="Arial" w:cs="Arial"/>
        </w:rPr>
      </w:pPr>
      <w:r>
        <w:rPr>
          <w:rFonts w:ascii="Arial" w:eastAsia="Arial" w:hAnsi="Arial" w:cs="Arial"/>
          <w:b/>
          <w:bCs/>
        </w:rPr>
        <w:t>Identidad Territorial:</w:t>
      </w:r>
      <w:r>
        <w:rPr>
          <w:rFonts w:ascii="Arial" w:eastAsia="Arial" w:hAnsi="Arial" w:cs="Arial"/>
        </w:rPr>
        <w:t xml:space="preserve"> La nomenclatura reconocerá la historia, la cultura y las particularidades territoriales del municipio, cuando ello sea compatible con los criterios técnicos y de estandarización.</w:t>
      </w:r>
    </w:p>
    <w:p w14:paraId="711FC90B" w14:textId="72E64DC9" w:rsidR="00264C57" w:rsidRPr="00E01B70" w:rsidRDefault="00AC0BFC" w:rsidP="00264C57">
      <w:pPr>
        <w:spacing w:before="240" w:after="240"/>
        <w:jc w:val="both"/>
        <w:rPr>
          <w:rFonts w:ascii="Arial" w:eastAsia="Arial" w:hAnsi="Arial" w:cs="Arial"/>
        </w:rPr>
      </w:pPr>
      <w:r w:rsidRPr="00E01B70">
        <w:rPr>
          <w:rFonts w:ascii="Arial" w:eastAsia="Arial" w:hAnsi="Arial" w:cs="Arial"/>
          <w:b/>
          <w:bCs/>
        </w:rPr>
        <w:t>A</w:t>
      </w:r>
      <w:r w:rsidR="00B57442" w:rsidRPr="00E01B70">
        <w:rPr>
          <w:rFonts w:ascii="Arial" w:eastAsia="Arial" w:hAnsi="Arial" w:cs="Arial"/>
          <w:b/>
          <w:bCs/>
        </w:rPr>
        <w:t xml:space="preserve">rtículo </w:t>
      </w:r>
      <w:r w:rsidR="00F75407" w:rsidRPr="00E01B70">
        <w:rPr>
          <w:rFonts w:ascii="Arial" w:eastAsia="Arial" w:hAnsi="Arial" w:cs="Arial"/>
          <w:b/>
          <w:bCs/>
        </w:rPr>
        <w:t>4</w:t>
      </w:r>
      <w:r w:rsidR="00B57442" w:rsidRPr="00E01B70">
        <w:rPr>
          <w:rFonts w:ascii="Arial" w:eastAsia="Arial" w:hAnsi="Arial" w:cs="Arial"/>
          <w:b/>
          <w:bCs/>
        </w:rPr>
        <w:t>. Ámbito Territorial de Aplicación del Sistema de Nomenclatura Vial y Domiciliaria.</w:t>
      </w:r>
      <w:r w:rsidR="00B57442" w:rsidRPr="00E01B70">
        <w:rPr>
          <w:rFonts w:ascii="Arial" w:eastAsia="Arial" w:hAnsi="Arial" w:cs="Arial"/>
        </w:rPr>
        <w:t xml:space="preserve"> </w:t>
      </w:r>
      <w:r w:rsidR="00264C57" w:rsidRPr="00E01B70">
        <w:rPr>
          <w:rFonts w:ascii="Arial" w:eastAsia="Arial" w:hAnsi="Arial" w:cs="Arial"/>
        </w:rPr>
        <w:t>Para efectos de la aplicación del presente acuerdo, se considera que el área urbana del municipio no está conformada únicamente por la cabecera municipal principal, sino también por los centros poblados que cuenten con delimitación oficial. Dichos centros poblados podrán requerir, o ya disponer, de nomenclatura vial y domiciliaria; por consiguiente, resulta indispensable su adecuada definición, inclusión y representación tanto en este acto administrativo como en los anexos cartográficos correspondientes.</w:t>
      </w:r>
    </w:p>
    <w:p w14:paraId="20AAEE30" w14:textId="130F2033" w:rsidR="005D5746" w:rsidRPr="00E01B70" w:rsidRDefault="005D5746" w:rsidP="005D5746">
      <w:pPr>
        <w:jc w:val="both"/>
        <w:rPr>
          <w:rFonts w:ascii="Arial" w:eastAsia="Arial" w:hAnsi="Arial" w:cs="Arial"/>
          <w:lang w:val="es-ES"/>
        </w:rPr>
      </w:pPr>
      <w:r w:rsidRPr="00E01B70">
        <w:rPr>
          <w:rFonts w:ascii="Arial" w:eastAsia="Arial" w:hAnsi="Arial" w:cs="Arial"/>
          <w:b/>
          <w:bCs/>
        </w:rPr>
        <w:t xml:space="preserve">Artículo </w:t>
      </w:r>
      <w:r w:rsidR="00F75407" w:rsidRPr="00E01B70">
        <w:rPr>
          <w:rFonts w:ascii="Arial" w:eastAsia="Arial" w:hAnsi="Arial" w:cs="Arial"/>
          <w:b/>
          <w:bCs/>
        </w:rPr>
        <w:t>5</w:t>
      </w:r>
      <w:r w:rsidRPr="00E01B70">
        <w:rPr>
          <w:rFonts w:ascii="Arial" w:eastAsia="Arial" w:hAnsi="Arial" w:cs="Arial"/>
          <w:b/>
          <w:bCs/>
        </w:rPr>
        <w:t xml:space="preserve">. Sistema Técnico Oficial de Nomenclatura Vial y Domiciliaria. </w:t>
      </w:r>
      <w:r w:rsidRPr="00E01B70">
        <w:rPr>
          <w:rFonts w:ascii="Arial" w:eastAsia="Arial" w:hAnsi="Arial" w:cs="Arial"/>
          <w:lang w:val="es-ES"/>
        </w:rPr>
        <w:t>La dependencia o entidad competente en materia de nomenclatura será responsable de la administración, conservación y actualización permanente de la nomenclatura oficial del municipio o distrito, garantizando su integridad, coherencia y disponibilidad para las entidades públicas y la ciudadanía.</w:t>
      </w:r>
    </w:p>
    <w:p w14:paraId="58805A03" w14:textId="77777777" w:rsidR="005D5746" w:rsidRPr="00E01B70" w:rsidRDefault="005D5746" w:rsidP="005D5746">
      <w:pPr>
        <w:jc w:val="both"/>
        <w:rPr>
          <w:rFonts w:ascii="Arial" w:eastAsia="Arial" w:hAnsi="Arial" w:cs="Arial"/>
          <w:lang w:val="es-ES"/>
        </w:rPr>
      </w:pPr>
      <w:r w:rsidRPr="00E01B70">
        <w:rPr>
          <w:rFonts w:ascii="Arial" w:eastAsia="Arial" w:hAnsi="Arial" w:cs="Arial"/>
          <w:lang w:val="es-ES"/>
        </w:rPr>
        <w:t>En desarrollo de esta función, deberá asegurar la adecuada representación cartográfica de la información, la incorporación y mantenimiento de los atributos espaciales asociados a cada elemento de nomenclatura, así como la vinculación y referencia expresa a los actos administrativos mediante los cuales se oficialicen, modifiquen o deroguen las respectivas denominaciones o numeraciones.</w:t>
      </w:r>
    </w:p>
    <w:p w14:paraId="137D7372" w14:textId="77777777" w:rsidR="005D5746" w:rsidRDefault="005D5746" w:rsidP="005D5746">
      <w:pPr>
        <w:jc w:val="both"/>
        <w:rPr>
          <w:rFonts w:ascii="Arial" w:eastAsia="Arial" w:hAnsi="Arial" w:cs="Arial"/>
        </w:rPr>
      </w:pPr>
      <w:r w:rsidRPr="00E01B70">
        <w:rPr>
          <w:rFonts w:ascii="Arial" w:eastAsia="Arial" w:hAnsi="Arial" w:cs="Arial"/>
          <w:b/>
          <w:bCs/>
        </w:rPr>
        <w:t xml:space="preserve">Parágrafo 1: </w:t>
      </w:r>
      <w:r w:rsidRPr="00E01B70">
        <w:rPr>
          <w:rFonts w:ascii="Arial" w:eastAsia="Arial" w:hAnsi="Arial" w:cs="Arial"/>
        </w:rPr>
        <w:t>El Sistema Técnico Oficial servirá como base para la asignación, ajuste, verificación y certificación de nomenclatura vial y domiciliaria, y podrá ser dispuesto para consulta institucional y ciudadana mediante los medios digitales y plataformas que determine la administración municipal, conforme a las capacidades técnicas del municipio.</w:t>
      </w:r>
    </w:p>
    <w:p w14:paraId="229DD63C" w14:textId="77777777" w:rsidR="005D5746" w:rsidRDefault="005D5746" w:rsidP="005D5746">
      <w:pPr>
        <w:jc w:val="both"/>
        <w:rPr>
          <w:rFonts w:ascii="Arial" w:eastAsia="Arial" w:hAnsi="Arial" w:cs="Arial"/>
        </w:rPr>
      </w:pPr>
    </w:p>
    <w:p w14:paraId="172A9553" w14:textId="0B43CC61" w:rsidR="005D5746" w:rsidRDefault="005D5746" w:rsidP="005D5746">
      <w:pPr>
        <w:ind w:left="720"/>
        <w:jc w:val="center"/>
        <w:rPr>
          <w:rFonts w:ascii="Arial" w:eastAsia="Arial" w:hAnsi="Arial" w:cs="Arial"/>
          <w:b/>
          <w:bCs/>
        </w:rPr>
      </w:pPr>
      <w:r>
        <w:rPr>
          <w:rFonts w:ascii="Arial" w:eastAsia="Arial" w:hAnsi="Arial" w:cs="Arial"/>
          <w:b/>
          <w:bCs/>
        </w:rPr>
        <w:t>CAPÍTULO III – MODELO TÉCNICO DE NOMENCLATURA</w:t>
      </w:r>
    </w:p>
    <w:p w14:paraId="57AF599B" w14:textId="0842FB01" w:rsidR="005D5746" w:rsidRDefault="005D5746" w:rsidP="005D5746">
      <w:pPr>
        <w:spacing w:before="280" w:after="280" w:line="240" w:lineRule="auto"/>
        <w:jc w:val="both"/>
        <w:rPr>
          <w:rFonts w:ascii="Arial" w:eastAsia="Arial" w:hAnsi="Arial" w:cs="Arial"/>
        </w:rPr>
      </w:pPr>
      <w:r>
        <w:rPr>
          <w:rFonts w:ascii="Arial" w:eastAsia="Arial" w:hAnsi="Arial" w:cs="Arial"/>
          <w:b/>
          <w:bCs/>
        </w:rPr>
        <w:t xml:space="preserve">Artículo </w:t>
      </w:r>
      <w:r w:rsidR="00F75407">
        <w:rPr>
          <w:rFonts w:ascii="Arial" w:eastAsia="Arial" w:hAnsi="Arial" w:cs="Arial"/>
          <w:b/>
          <w:bCs/>
        </w:rPr>
        <w:t>6</w:t>
      </w:r>
      <w:r>
        <w:rPr>
          <w:rFonts w:ascii="Arial" w:eastAsia="Arial" w:hAnsi="Arial" w:cs="Arial"/>
          <w:b/>
          <w:bCs/>
        </w:rPr>
        <w:t xml:space="preserve">. Modelo adoptado. </w:t>
      </w:r>
      <w:proofErr w:type="spellStart"/>
      <w:r>
        <w:rPr>
          <w:rFonts w:ascii="Arial" w:eastAsia="Arial" w:hAnsi="Arial" w:cs="Arial"/>
        </w:rPr>
        <w:t>Adóptase</w:t>
      </w:r>
      <w:proofErr w:type="spellEnd"/>
      <w:r>
        <w:rPr>
          <w:rFonts w:ascii="Arial" w:eastAsia="Arial" w:hAnsi="Arial" w:cs="Arial"/>
        </w:rPr>
        <w:t xml:space="preserve"> como modelo técnico de nomenclatura vial y domiciliaria basado en la estructura de calles y carreras, complementado por numeración alfanumérica progresiva, cuadrantes funcionales y criterios de orientación espacial. Este modelo permite identificar de manera única y oficial y trazable cada vía y predio dentro del perímetro urbano</w:t>
      </w:r>
      <w:r w:rsidR="005E4CF7">
        <w:rPr>
          <w:rFonts w:ascii="Arial" w:eastAsia="Arial" w:hAnsi="Arial" w:cs="Arial"/>
        </w:rPr>
        <w:t xml:space="preserve"> y centros poblados</w:t>
      </w:r>
    </w:p>
    <w:p w14:paraId="7D0D81F2" w14:textId="40918C3D" w:rsidR="005D5746" w:rsidRDefault="005D5746" w:rsidP="005D5746">
      <w:pPr>
        <w:spacing w:before="280" w:after="280" w:line="240" w:lineRule="auto"/>
        <w:jc w:val="both"/>
        <w:rPr>
          <w:rFonts w:ascii="Arial" w:eastAsia="Arial" w:hAnsi="Arial" w:cs="Arial"/>
        </w:rPr>
      </w:pPr>
      <w:r>
        <w:rPr>
          <w:rFonts w:ascii="Arial" w:eastAsia="Arial" w:hAnsi="Arial" w:cs="Arial"/>
          <w:b/>
          <w:bCs/>
        </w:rPr>
        <w:t xml:space="preserve">Artículo </w:t>
      </w:r>
      <w:r w:rsidR="00F75407">
        <w:rPr>
          <w:rFonts w:ascii="Arial" w:eastAsia="Arial" w:hAnsi="Arial" w:cs="Arial"/>
          <w:b/>
          <w:bCs/>
        </w:rPr>
        <w:t>7</w:t>
      </w:r>
      <w:r>
        <w:rPr>
          <w:rFonts w:ascii="Arial" w:eastAsia="Arial" w:hAnsi="Arial" w:cs="Arial"/>
          <w:b/>
          <w:bCs/>
        </w:rPr>
        <w:t xml:space="preserve">. Estructura de la nomenclatura vial. </w:t>
      </w:r>
      <w:r>
        <w:rPr>
          <w:rFonts w:ascii="Arial" w:eastAsia="Arial" w:hAnsi="Arial" w:cs="Arial"/>
        </w:rPr>
        <w:t>La nomenclatura vial se compone de los siguientes elementos:</w:t>
      </w:r>
    </w:p>
    <w:p w14:paraId="0A3F1DAC" w14:textId="0CA406E5" w:rsidR="005D5746" w:rsidRDefault="005D5746" w:rsidP="005D5746">
      <w:pPr>
        <w:numPr>
          <w:ilvl w:val="0"/>
          <w:numId w:val="11"/>
        </w:numPr>
        <w:spacing w:before="280" w:after="0" w:line="240" w:lineRule="auto"/>
        <w:jc w:val="both"/>
        <w:rPr>
          <w:rFonts w:ascii="Arial" w:eastAsia="Arial" w:hAnsi="Arial" w:cs="Arial"/>
        </w:rPr>
      </w:pPr>
      <w:r>
        <w:rPr>
          <w:rFonts w:ascii="Arial" w:eastAsia="Arial" w:hAnsi="Arial" w:cs="Arial"/>
        </w:rPr>
        <w:t>Tipo de vía: Calle, carrera, diagonal, transversal, avenida</w:t>
      </w:r>
      <w:r w:rsidR="005E4CF7">
        <w:rPr>
          <w:rFonts w:ascii="Arial" w:eastAsia="Arial" w:hAnsi="Arial" w:cs="Arial"/>
        </w:rPr>
        <w:t xml:space="preserve"> calle, avenida carrera</w:t>
      </w:r>
    </w:p>
    <w:p w14:paraId="32621398" w14:textId="77777777" w:rsidR="005D5746" w:rsidRDefault="005D5746" w:rsidP="005D5746">
      <w:pPr>
        <w:numPr>
          <w:ilvl w:val="0"/>
          <w:numId w:val="11"/>
        </w:numPr>
        <w:spacing w:after="0" w:line="240" w:lineRule="auto"/>
        <w:jc w:val="both"/>
        <w:rPr>
          <w:rFonts w:ascii="Arial" w:eastAsia="Arial" w:hAnsi="Arial" w:cs="Arial"/>
        </w:rPr>
      </w:pPr>
      <w:r>
        <w:rPr>
          <w:rFonts w:ascii="Arial" w:eastAsia="Arial" w:hAnsi="Arial" w:cs="Arial"/>
        </w:rPr>
        <w:t>Número o nombre: Asignado según la orientación, secuencia y reconocimiento local</w:t>
      </w:r>
    </w:p>
    <w:p w14:paraId="77968C53" w14:textId="77777777" w:rsidR="005D5746" w:rsidRPr="00E01B70" w:rsidRDefault="005D5746" w:rsidP="005D5746">
      <w:pPr>
        <w:numPr>
          <w:ilvl w:val="0"/>
          <w:numId w:val="11"/>
        </w:numPr>
        <w:spacing w:after="0" w:line="240" w:lineRule="auto"/>
        <w:jc w:val="both"/>
        <w:rPr>
          <w:rFonts w:ascii="Arial" w:eastAsia="Arial" w:hAnsi="Arial" w:cs="Arial"/>
        </w:rPr>
      </w:pPr>
      <w:r w:rsidRPr="00E01B70">
        <w:rPr>
          <w:rFonts w:ascii="Arial" w:eastAsia="Arial" w:hAnsi="Arial" w:cs="Arial"/>
        </w:rPr>
        <w:t>Letra complementaria (si aplica): Para vías paralelas o bifurcadas, se puede hacer uso de todas las letras del alfabeto exceptuando la E,N,Ñ, O y S</w:t>
      </w:r>
    </w:p>
    <w:p w14:paraId="7CBEA544" w14:textId="359D0B10" w:rsidR="005E4CF7" w:rsidRDefault="005E4CF7" w:rsidP="005E4CF7">
      <w:pPr>
        <w:pStyle w:val="Prrafodelista"/>
        <w:numPr>
          <w:ilvl w:val="0"/>
          <w:numId w:val="11"/>
        </w:numPr>
        <w:spacing w:before="100" w:beforeAutospacing="1" w:after="100" w:afterAutospacing="1" w:line="240" w:lineRule="auto"/>
        <w:jc w:val="both"/>
        <w:rPr>
          <w:rFonts w:ascii="Arial" w:eastAsia="Arial" w:hAnsi="Arial" w:cs="Arial"/>
        </w:rPr>
      </w:pPr>
      <w:r w:rsidRPr="000D1BFA">
        <w:rPr>
          <w:rFonts w:ascii="Arial" w:eastAsia="Arial" w:hAnsi="Arial" w:cs="Arial"/>
        </w:rPr>
        <w:t xml:space="preserve">Cuadrante: Indicador espacial que facilita la localización de los inmuebles dentro </w:t>
      </w:r>
      <w:r>
        <w:rPr>
          <w:rFonts w:ascii="Arial" w:eastAsia="Arial" w:hAnsi="Arial" w:cs="Arial"/>
        </w:rPr>
        <w:t xml:space="preserve">del municipio y </w:t>
      </w:r>
      <w:r w:rsidRPr="000D1BFA">
        <w:rPr>
          <w:rFonts w:ascii="Arial" w:eastAsia="Arial" w:hAnsi="Arial" w:cs="Arial"/>
        </w:rPr>
        <w:t xml:space="preserve">de la ZUNU correspondiente. El [Nombre del Municipio] adopta el sistema de cuadrantes </w:t>
      </w:r>
      <w:r>
        <w:rPr>
          <w:rFonts w:ascii="Arial" w:eastAsia="Arial" w:hAnsi="Arial" w:cs="Arial"/>
        </w:rPr>
        <w:t xml:space="preserve">(Indicar el tipo de cuadrante </w:t>
      </w:r>
      <w:r w:rsidRPr="000D1BFA">
        <w:rPr>
          <w:rFonts w:ascii="Arial" w:eastAsia="Arial" w:hAnsi="Arial" w:cs="Arial"/>
        </w:rPr>
        <w:t>Norte (N), Sur (S), Este (E) u Oeste (O</w:t>
      </w:r>
      <w:r w:rsidR="00E01B70">
        <w:rPr>
          <w:rFonts w:ascii="Arial" w:eastAsia="Arial" w:hAnsi="Arial" w:cs="Arial"/>
        </w:rPr>
        <w:t>))</w:t>
      </w:r>
      <w:r w:rsidR="00E01B70" w:rsidRPr="000D1BFA">
        <w:rPr>
          <w:rFonts w:ascii="Arial" w:eastAsia="Arial" w:hAnsi="Arial" w:cs="Arial"/>
        </w:rPr>
        <w:t xml:space="preserve"> en</w:t>
      </w:r>
      <w:r w:rsidRPr="000D1BFA">
        <w:rPr>
          <w:rFonts w:ascii="Arial" w:eastAsia="Arial" w:hAnsi="Arial" w:cs="Arial"/>
        </w:rPr>
        <w:t xml:space="preserve"> la denominación de las vías tipo Calle</w:t>
      </w:r>
      <w:r>
        <w:rPr>
          <w:rFonts w:ascii="Arial" w:eastAsia="Arial" w:hAnsi="Arial" w:cs="Arial"/>
        </w:rPr>
        <w:t>, mientras que para las Carreras utiliza</w:t>
      </w:r>
      <w:r w:rsidRPr="000D1BFA">
        <w:rPr>
          <w:rFonts w:ascii="Arial" w:eastAsia="Arial" w:hAnsi="Arial" w:cs="Arial"/>
        </w:rPr>
        <w:t xml:space="preserve"> (indicar</w:t>
      </w:r>
      <w:r>
        <w:rPr>
          <w:rFonts w:ascii="Arial" w:eastAsia="Arial" w:hAnsi="Arial" w:cs="Arial"/>
        </w:rPr>
        <w:t xml:space="preserve"> el tipo de cuadrante</w:t>
      </w:r>
      <w:r w:rsidRPr="000D1BFA">
        <w:rPr>
          <w:rFonts w:ascii="Arial" w:eastAsia="Arial" w:hAnsi="Arial" w:cs="Arial"/>
        </w:rPr>
        <w:t xml:space="preserve"> N, S, E u O).</w:t>
      </w:r>
    </w:p>
    <w:p w14:paraId="38D7292D" w14:textId="77777777" w:rsidR="005E4CF7" w:rsidRPr="000D1BFA" w:rsidRDefault="005E4CF7" w:rsidP="005E4CF7">
      <w:pPr>
        <w:pStyle w:val="Prrafodelista"/>
        <w:spacing w:before="100" w:beforeAutospacing="1" w:after="100" w:afterAutospacing="1" w:line="240" w:lineRule="auto"/>
        <w:jc w:val="both"/>
        <w:rPr>
          <w:rFonts w:ascii="Arial" w:eastAsia="Arial" w:hAnsi="Arial" w:cs="Arial"/>
        </w:rPr>
      </w:pPr>
    </w:p>
    <w:p w14:paraId="31536669" w14:textId="77777777" w:rsidR="005E4CF7" w:rsidRPr="000D1BFA" w:rsidRDefault="005E4CF7" w:rsidP="005E4CF7">
      <w:pPr>
        <w:pStyle w:val="Prrafodelista"/>
        <w:spacing w:before="100" w:beforeAutospacing="1" w:after="100" w:afterAutospacing="1" w:line="240" w:lineRule="auto"/>
        <w:jc w:val="both"/>
        <w:rPr>
          <w:rFonts w:ascii="Arial" w:eastAsia="Arial" w:hAnsi="Arial" w:cs="Arial"/>
        </w:rPr>
      </w:pPr>
      <w:r w:rsidRPr="000D1BFA">
        <w:rPr>
          <w:rFonts w:ascii="Arial" w:eastAsia="Arial" w:hAnsi="Arial" w:cs="Arial"/>
        </w:rPr>
        <w:t>Estos cuadrantes deberán incorporarse de manera obligatoria como complemento del tipo y número de vía, conforme a su ubicación dentro del territorio municipal.</w:t>
      </w:r>
    </w:p>
    <w:p w14:paraId="5AC75752" w14:textId="07E11657" w:rsidR="005D5746" w:rsidRPr="00F63A33" w:rsidRDefault="005D5746" w:rsidP="005D5746">
      <w:pPr>
        <w:spacing w:before="280" w:after="280" w:line="240" w:lineRule="auto"/>
        <w:jc w:val="both"/>
        <w:rPr>
          <w:rFonts w:ascii="Arial" w:eastAsia="Arial" w:hAnsi="Arial" w:cs="Arial"/>
        </w:rPr>
      </w:pPr>
      <w:r w:rsidRPr="00F63A33">
        <w:rPr>
          <w:rFonts w:ascii="Arial" w:eastAsia="Arial" w:hAnsi="Arial" w:cs="Arial"/>
          <w:b/>
          <w:bCs/>
        </w:rPr>
        <w:t xml:space="preserve">Artículo </w:t>
      </w:r>
      <w:r w:rsidR="00F75407">
        <w:rPr>
          <w:rFonts w:ascii="Arial" w:eastAsia="Arial" w:hAnsi="Arial" w:cs="Arial"/>
          <w:b/>
          <w:bCs/>
        </w:rPr>
        <w:t>8</w:t>
      </w:r>
      <w:r w:rsidRPr="00F63A33">
        <w:rPr>
          <w:rFonts w:ascii="Arial" w:eastAsia="Arial" w:hAnsi="Arial" w:cs="Arial"/>
          <w:b/>
          <w:bCs/>
        </w:rPr>
        <w:t xml:space="preserve">. Estructura de la nomenclatura domiciliaria. </w:t>
      </w:r>
      <w:r w:rsidRPr="00F63A33">
        <w:rPr>
          <w:rFonts w:ascii="Arial" w:eastAsia="Arial" w:hAnsi="Arial" w:cs="Arial"/>
        </w:rPr>
        <w:t>La nomenclatura domiciliaria se compone de:</w:t>
      </w:r>
    </w:p>
    <w:p w14:paraId="1B4239ED" w14:textId="2076DE2A" w:rsidR="006457A3" w:rsidRDefault="006457A3" w:rsidP="006457A3">
      <w:pPr>
        <w:numPr>
          <w:ilvl w:val="0"/>
          <w:numId w:val="12"/>
        </w:numPr>
        <w:spacing w:after="0" w:line="240" w:lineRule="auto"/>
        <w:jc w:val="both"/>
        <w:rPr>
          <w:rFonts w:ascii="Arial" w:eastAsia="Arial" w:hAnsi="Arial" w:cs="Arial"/>
        </w:rPr>
      </w:pPr>
      <w:r w:rsidRPr="00356A4F">
        <w:rPr>
          <w:rFonts w:ascii="Arial" w:eastAsia="Arial" w:hAnsi="Arial" w:cs="Arial"/>
          <w:b/>
          <w:bCs/>
        </w:rPr>
        <w:t>Vía principal:</w:t>
      </w:r>
      <w:r w:rsidRPr="00356A4F">
        <w:rPr>
          <w:rFonts w:ascii="Arial" w:eastAsia="Arial" w:hAnsi="Arial" w:cs="Arial"/>
        </w:rPr>
        <w:t xml:space="preserve"> Es la calle, carrera, avenida calle, avenida carrera, diagonal o transversal donde se encuentra el acceso al predio. Las </w:t>
      </w:r>
      <w:r w:rsidRPr="00356A4F">
        <w:rPr>
          <w:rFonts w:ascii="Arial" w:eastAsia="Arial" w:hAnsi="Arial" w:cs="Arial"/>
          <w:b/>
          <w:bCs/>
        </w:rPr>
        <w:t>calles</w:t>
      </w:r>
      <w:r w:rsidRPr="00356A4F">
        <w:rPr>
          <w:rFonts w:ascii="Arial" w:eastAsia="Arial" w:hAnsi="Arial" w:cs="Arial"/>
        </w:rPr>
        <w:t xml:space="preserve"> van de </w:t>
      </w:r>
      <w:r>
        <w:rPr>
          <w:rFonts w:ascii="Arial" w:eastAsia="Arial" w:hAnsi="Arial" w:cs="Arial"/>
        </w:rPr>
        <w:t>(</w:t>
      </w:r>
      <w:r w:rsidRPr="00356A4F">
        <w:rPr>
          <w:rFonts w:ascii="Arial" w:eastAsia="Arial" w:hAnsi="Arial" w:cs="Arial"/>
        </w:rPr>
        <w:t>oriente a occidente</w:t>
      </w:r>
      <w:r>
        <w:rPr>
          <w:rFonts w:ascii="Arial" w:eastAsia="Arial" w:hAnsi="Arial" w:cs="Arial"/>
        </w:rPr>
        <w:t>)</w:t>
      </w:r>
      <w:r w:rsidRPr="00356A4F">
        <w:rPr>
          <w:rFonts w:ascii="Arial" w:eastAsia="Arial" w:hAnsi="Arial" w:cs="Arial"/>
        </w:rPr>
        <w:t xml:space="preserve">, mientras que las </w:t>
      </w:r>
      <w:r w:rsidRPr="00356A4F">
        <w:rPr>
          <w:rFonts w:ascii="Arial" w:eastAsia="Arial" w:hAnsi="Arial" w:cs="Arial"/>
          <w:b/>
          <w:bCs/>
        </w:rPr>
        <w:t>carreras</w:t>
      </w:r>
      <w:r w:rsidRPr="00356A4F">
        <w:rPr>
          <w:rFonts w:ascii="Arial" w:eastAsia="Arial" w:hAnsi="Arial" w:cs="Arial"/>
        </w:rPr>
        <w:t xml:space="preserve"> van de </w:t>
      </w:r>
      <w:r>
        <w:rPr>
          <w:rFonts w:ascii="Arial" w:eastAsia="Arial" w:hAnsi="Arial" w:cs="Arial"/>
        </w:rPr>
        <w:t>(</w:t>
      </w:r>
      <w:r w:rsidRPr="00356A4F">
        <w:rPr>
          <w:rFonts w:ascii="Arial" w:eastAsia="Arial" w:hAnsi="Arial" w:cs="Arial"/>
        </w:rPr>
        <w:t>norte a sur</w:t>
      </w:r>
      <w:r>
        <w:rPr>
          <w:rFonts w:ascii="Arial" w:eastAsia="Arial" w:hAnsi="Arial" w:cs="Arial"/>
        </w:rPr>
        <w:t>)</w:t>
      </w:r>
      <w:r w:rsidRPr="00356A4F">
        <w:rPr>
          <w:rFonts w:ascii="Arial" w:eastAsia="Arial" w:hAnsi="Arial" w:cs="Arial"/>
        </w:rPr>
        <w:t>.</w:t>
      </w:r>
    </w:p>
    <w:p w14:paraId="56B50B38" w14:textId="7BF719C7" w:rsidR="006457A3" w:rsidRDefault="006457A3" w:rsidP="006457A3">
      <w:pPr>
        <w:numPr>
          <w:ilvl w:val="0"/>
          <w:numId w:val="12"/>
        </w:numPr>
        <w:spacing w:after="280" w:line="240" w:lineRule="auto"/>
        <w:jc w:val="both"/>
        <w:rPr>
          <w:rFonts w:ascii="Arial" w:eastAsia="Arial" w:hAnsi="Arial" w:cs="Arial"/>
        </w:rPr>
      </w:pPr>
      <w:r w:rsidRPr="00356A4F">
        <w:rPr>
          <w:rFonts w:ascii="Arial" w:eastAsia="Arial" w:hAnsi="Arial" w:cs="Arial"/>
          <w:b/>
          <w:bCs/>
        </w:rPr>
        <w:t>Placa:</w:t>
      </w:r>
      <w:r w:rsidRPr="00356A4F">
        <w:rPr>
          <w:rFonts w:ascii="Arial" w:eastAsia="Arial" w:hAnsi="Arial" w:cs="Arial"/>
        </w:rPr>
        <w:t xml:space="preserve"> Conformada por la numeración de la vía generadora y el número entendido como la distancia desde el eje generador hasta el acceso del predio. En el caso de Becerril, esta distancia se representará con números entre </w:t>
      </w:r>
      <w:r w:rsidRPr="00356A4F">
        <w:rPr>
          <w:rFonts w:ascii="Arial" w:eastAsia="Arial" w:hAnsi="Arial" w:cs="Arial"/>
          <w:b/>
          <w:bCs/>
        </w:rPr>
        <w:t>0 y 999</w:t>
      </w:r>
      <w:r>
        <w:rPr>
          <w:rFonts w:ascii="Arial" w:eastAsia="Arial" w:hAnsi="Arial" w:cs="Arial"/>
          <w:b/>
          <w:bCs/>
        </w:rPr>
        <w:t>(99)</w:t>
      </w:r>
      <w:r w:rsidRPr="00356A4F">
        <w:rPr>
          <w:rFonts w:ascii="Arial" w:eastAsia="Arial" w:hAnsi="Arial" w:cs="Arial"/>
        </w:rPr>
        <w:t>.</w:t>
      </w:r>
    </w:p>
    <w:p w14:paraId="7A7C402D" w14:textId="77777777" w:rsidR="006457A3" w:rsidRPr="00356A4F" w:rsidRDefault="006457A3" w:rsidP="006457A3">
      <w:pPr>
        <w:spacing w:after="280" w:line="240" w:lineRule="auto"/>
        <w:ind w:left="720"/>
        <w:jc w:val="both"/>
        <w:rPr>
          <w:rFonts w:ascii="Arial" w:eastAsia="Arial" w:hAnsi="Arial" w:cs="Arial"/>
        </w:rPr>
      </w:pPr>
      <w:r w:rsidRPr="00356A4F">
        <w:rPr>
          <w:rFonts w:ascii="Arial" w:eastAsia="Arial" w:hAnsi="Arial" w:cs="Arial"/>
        </w:rPr>
        <w:t>Además, se seguirá la siguiente regla de numeración:</w:t>
      </w:r>
    </w:p>
    <w:p w14:paraId="0BB70094" w14:textId="3710B04C" w:rsidR="006457A3" w:rsidRPr="00356A4F" w:rsidRDefault="006457A3" w:rsidP="006457A3">
      <w:pPr>
        <w:numPr>
          <w:ilvl w:val="1"/>
          <w:numId w:val="12"/>
        </w:numPr>
        <w:spacing w:after="280" w:line="240" w:lineRule="auto"/>
        <w:jc w:val="both"/>
        <w:rPr>
          <w:rFonts w:ascii="Arial" w:eastAsia="Arial" w:hAnsi="Arial" w:cs="Arial"/>
        </w:rPr>
      </w:pPr>
      <w:r w:rsidRPr="00356A4F">
        <w:rPr>
          <w:rFonts w:ascii="Arial" w:eastAsia="Arial" w:hAnsi="Arial" w:cs="Arial"/>
        </w:rPr>
        <w:t xml:space="preserve">En las </w:t>
      </w:r>
      <w:r w:rsidRPr="00356A4F">
        <w:rPr>
          <w:rFonts w:ascii="Arial" w:eastAsia="Arial" w:hAnsi="Arial" w:cs="Arial"/>
          <w:b/>
          <w:bCs/>
        </w:rPr>
        <w:t>calles</w:t>
      </w:r>
      <w:r w:rsidRPr="00356A4F">
        <w:rPr>
          <w:rFonts w:ascii="Arial" w:eastAsia="Arial" w:hAnsi="Arial" w:cs="Arial"/>
        </w:rPr>
        <w:t xml:space="preserve">, los números </w:t>
      </w:r>
      <w:r w:rsidRPr="00356A4F">
        <w:rPr>
          <w:rFonts w:ascii="Arial" w:eastAsia="Arial" w:hAnsi="Arial" w:cs="Arial"/>
          <w:b/>
          <w:bCs/>
        </w:rPr>
        <w:t>pares</w:t>
      </w:r>
      <w:r w:rsidRPr="00356A4F">
        <w:rPr>
          <w:rFonts w:ascii="Arial" w:eastAsia="Arial" w:hAnsi="Arial" w:cs="Arial"/>
        </w:rPr>
        <w:t xml:space="preserve"> estarán en el lado </w:t>
      </w:r>
      <w:r w:rsidRPr="00356A4F">
        <w:rPr>
          <w:rFonts w:ascii="Arial" w:eastAsia="Arial" w:hAnsi="Arial" w:cs="Arial"/>
          <w:b/>
          <w:bCs/>
        </w:rPr>
        <w:t>norte</w:t>
      </w:r>
      <w:r>
        <w:rPr>
          <w:rFonts w:ascii="Arial" w:eastAsia="Arial" w:hAnsi="Arial" w:cs="Arial"/>
          <w:b/>
          <w:bCs/>
        </w:rPr>
        <w:t>(sur)</w:t>
      </w:r>
      <w:r w:rsidRPr="00356A4F">
        <w:rPr>
          <w:rFonts w:ascii="Arial" w:eastAsia="Arial" w:hAnsi="Arial" w:cs="Arial"/>
        </w:rPr>
        <w:t xml:space="preserve"> de la manzana y los </w:t>
      </w:r>
      <w:r w:rsidRPr="00356A4F">
        <w:rPr>
          <w:rFonts w:ascii="Arial" w:eastAsia="Arial" w:hAnsi="Arial" w:cs="Arial"/>
          <w:b/>
          <w:bCs/>
        </w:rPr>
        <w:t>impares</w:t>
      </w:r>
      <w:r w:rsidRPr="00356A4F">
        <w:rPr>
          <w:rFonts w:ascii="Arial" w:eastAsia="Arial" w:hAnsi="Arial" w:cs="Arial"/>
        </w:rPr>
        <w:t xml:space="preserve"> en el lado </w:t>
      </w:r>
      <w:r w:rsidRPr="00356A4F">
        <w:rPr>
          <w:rFonts w:ascii="Arial" w:eastAsia="Arial" w:hAnsi="Arial" w:cs="Arial"/>
          <w:b/>
          <w:bCs/>
        </w:rPr>
        <w:t>sur</w:t>
      </w:r>
      <w:r>
        <w:rPr>
          <w:rFonts w:ascii="Arial" w:eastAsia="Arial" w:hAnsi="Arial" w:cs="Arial"/>
          <w:b/>
          <w:bCs/>
        </w:rPr>
        <w:t>(norte)</w:t>
      </w:r>
      <w:r w:rsidRPr="00356A4F">
        <w:rPr>
          <w:rFonts w:ascii="Arial" w:eastAsia="Arial" w:hAnsi="Arial" w:cs="Arial"/>
        </w:rPr>
        <w:t>.</w:t>
      </w:r>
    </w:p>
    <w:p w14:paraId="069DD58E" w14:textId="41C4D488" w:rsidR="006457A3" w:rsidRPr="00356A4F" w:rsidRDefault="006457A3" w:rsidP="006457A3">
      <w:pPr>
        <w:numPr>
          <w:ilvl w:val="1"/>
          <w:numId w:val="12"/>
        </w:numPr>
        <w:spacing w:after="280" w:line="240" w:lineRule="auto"/>
        <w:jc w:val="both"/>
        <w:rPr>
          <w:rFonts w:ascii="Arial" w:eastAsia="Arial" w:hAnsi="Arial" w:cs="Arial"/>
        </w:rPr>
      </w:pPr>
      <w:r w:rsidRPr="00356A4F">
        <w:rPr>
          <w:rFonts w:ascii="Arial" w:eastAsia="Arial" w:hAnsi="Arial" w:cs="Arial"/>
        </w:rPr>
        <w:t xml:space="preserve">En las </w:t>
      </w:r>
      <w:r w:rsidRPr="00356A4F">
        <w:rPr>
          <w:rFonts w:ascii="Arial" w:eastAsia="Arial" w:hAnsi="Arial" w:cs="Arial"/>
          <w:b/>
          <w:bCs/>
        </w:rPr>
        <w:t>carreras</w:t>
      </w:r>
      <w:r w:rsidRPr="00356A4F">
        <w:rPr>
          <w:rFonts w:ascii="Arial" w:eastAsia="Arial" w:hAnsi="Arial" w:cs="Arial"/>
        </w:rPr>
        <w:t xml:space="preserve">, los números </w:t>
      </w:r>
      <w:r w:rsidRPr="00356A4F">
        <w:rPr>
          <w:rFonts w:ascii="Arial" w:eastAsia="Arial" w:hAnsi="Arial" w:cs="Arial"/>
          <w:b/>
          <w:bCs/>
        </w:rPr>
        <w:t>pares</w:t>
      </w:r>
      <w:r w:rsidRPr="00356A4F">
        <w:rPr>
          <w:rFonts w:ascii="Arial" w:eastAsia="Arial" w:hAnsi="Arial" w:cs="Arial"/>
        </w:rPr>
        <w:t xml:space="preserve"> estarán en el lado </w:t>
      </w:r>
      <w:r w:rsidRPr="00356A4F">
        <w:rPr>
          <w:rFonts w:ascii="Arial" w:eastAsia="Arial" w:hAnsi="Arial" w:cs="Arial"/>
          <w:b/>
          <w:bCs/>
        </w:rPr>
        <w:t>este</w:t>
      </w:r>
      <w:r>
        <w:rPr>
          <w:rFonts w:ascii="Arial" w:eastAsia="Arial" w:hAnsi="Arial" w:cs="Arial"/>
          <w:b/>
          <w:bCs/>
        </w:rPr>
        <w:t>(oeste)</w:t>
      </w:r>
      <w:r w:rsidRPr="00356A4F">
        <w:rPr>
          <w:rFonts w:ascii="Arial" w:eastAsia="Arial" w:hAnsi="Arial" w:cs="Arial"/>
        </w:rPr>
        <w:t xml:space="preserve"> y los </w:t>
      </w:r>
      <w:r w:rsidRPr="00356A4F">
        <w:rPr>
          <w:rFonts w:ascii="Arial" w:eastAsia="Arial" w:hAnsi="Arial" w:cs="Arial"/>
          <w:b/>
          <w:bCs/>
        </w:rPr>
        <w:t>impares</w:t>
      </w:r>
      <w:r w:rsidRPr="00356A4F">
        <w:rPr>
          <w:rFonts w:ascii="Arial" w:eastAsia="Arial" w:hAnsi="Arial" w:cs="Arial"/>
        </w:rPr>
        <w:t xml:space="preserve"> en el lado </w:t>
      </w:r>
      <w:r w:rsidRPr="00356A4F">
        <w:rPr>
          <w:rFonts w:ascii="Arial" w:eastAsia="Arial" w:hAnsi="Arial" w:cs="Arial"/>
          <w:b/>
          <w:bCs/>
        </w:rPr>
        <w:t>oeste</w:t>
      </w:r>
      <w:r>
        <w:rPr>
          <w:rFonts w:ascii="Arial" w:eastAsia="Arial" w:hAnsi="Arial" w:cs="Arial"/>
          <w:b/>
          <w:bCs/>
        </w:rPr>
        <w:t>(este)</w:t>
      </w:r>
      <w:r w:rsidRPr="00356A4F">
        <w:rPr>
          <w:rFonts w:ascii="Arial" w:eastAsia="Arial" w:hAnsi="Arial" w:cs="Arial"/>
        </w:rPr>
        <w:t>, de acuerdo con el modelo oficial adoptado por el municipio.</w:t>
      </w:r>
    </w:p>
    <w:p w14:paraId="3A1D21E2" w14:textId="77777777" w:rsidR="005D5746" w:rsidRDefault="005D5746" w:rsidP="005D5746">
      <w:pPr>
        <w:numPr>
          <w:ilvl w:val="0"/>
          <w:numId w:val="12"/>
        </w:numPr>
        <w:spacing w:after="280" w:line="240" w:lineRule="auto"/>
        <w:jc w:val="both"/>
        <w:rPr>
          <w:rFonts w:ascii="Arial" w:eastAsia="Arial" w:hAnsi="Arial" w:cs="Arial"/>
        </w:rPr>
      </w:pPr>
      <w:r>
        <w:rPr>
          <w:rFonts w:ascii="Arial" w:eastAsia="Arial" w:hAnsi="Arial" w:cs="Arial"/>
        </w:rPr>
        <w:lastRenderedPageBreak/>
        <w:t>Complementos (si aplica): Identificación adicional que permite mayor precisión en la ubicación del predio, especialmente para predios sometidos a régimen de propiedad horizontal.</w:t>
      </w:r>
    </w:p>
    <w:p w14:paraId="0AA9BB2A" w14:textId="301C41A9" w:rsidR="005D5746" w:rsidRDefault="005D5746" w:rsidP="005D5746">
      <w:pPr>
        <w:spacing w:before="280" w:after="280" w:line="240" w:lineRule="auto"/>
        <w:jc w:val="both"/>
        <w:rPr>
          <w:rFonts w:ascii="Arial" w:eastAsia="Arial" w:hAnsi="Arial" w:cs="Arial"/>
        </w:rPr>
      </w:pPr>
      <w:r>
        <w:rPr>
          <w:rFonts w:ascii="Arial" w:eastAsia="Arial" w:hAnsi="Arial" w:cs="Arial"/>
          <w:b/>
          <w:bCs/>
        </w:rPr>
        <w:t xml:space="preserve">Artículo </w:t>
      </w:r>
      <w:r w:rsidR="00F75407">
        <w:rPr>
          <w:rFonts w:ascii="Arial" w:eastAsia="Arial" w:hAnsi="Arial" w:cs="Arial"/>
          <w:b/>
          <w:bCs/>
        </w:rPr>
        <w:t>9</w:t>
      </w:r>
      <w:r>
        <w:rPr>
          <w:rFonts w:ascii="Arial" w:eastAsia="Arial" w:hAnsi="Arial" w:cs="Arial"/>
          <w:b/>
          <w:bCs/>
        </w:rPr>
        <w:t xml:space="preserve">. Lógica de asignación. </w:t>
      </w:r>
      <w:r>
        <w:rPr>
          <w:rFonts w:ascii="Arial" w:eastAsia="Arial" w:hAnsi="Arial" w:cs="Arial"/>
        </w:rPr>
        <w:t>La asignación de nomenclatura se orienta por los siguientes criterios:</w:t>
      </w:r>
    </w:p>
    <w:p w14:paraId="2C7DE87D" w14:textId="77777777" w:rsidR="005D5746" w:rsidRDefault="005D5746" w:rsidP="005D5746">
      <w:pPr>
        <w:numPr>
          <w:ilvl w:val="0"/>
          <w:numId w:val="13"/>
        </w:numPr>
        <w:spacing w:before="280" w:after="0" w:line="240" w:lineRule="auto"/>
        <w:jc w:val="both"/>
        <w:rPr>
          <w:rFonts w:ascii="Arial" w:eastAsia="Arial" w:hAnsi="Arial" w:cs="Arial"/>
        </w:rPr>
      </w:pPr>
      <w:r>
        <w:rPr>
          <w:rFonts w:ascii="Arial" w:eastAsia="Arial" w:hAnsi="Arial" w:cs="Arial"/>
        </w:rPr>
        <w:t>Coherencia con la orientación de la vía</w:t>
      </w:r>
    </w:p>
    <w:p w14:paraId="213B0D24" w14:textId="77777777" w:rsidR="005D5746" w:rsidRDefault="005D5746" w:rsidP="005D5746">
      <w:pPr>
        <w:numPr>
          <w:ilvl w:val="0"/>
          <w:numId w:val="13"/>
        </w:numPr>
        <w:spacing w:after="0" w:line="240" w:lineRule="auto"/>
        <w:jc w:val="both"/>
        <w:rPr>
          <w:rFonts w:ascii="Arial" w:eastAsia="Arial" w:hAnsi="Arial" w:cs="Arial"/>
        </w:rPr>
      </w:pPr>
      <w:r>
        <w:rPr>
          <w:rFonts w:ascii="Arial" w:eastAsia="Arial" w:hAnsi="Arial" w:cs="Arial"/>
        </w:rPr>
        <w:t>Evitación de duplicidades y ambigüedades</w:t>
      </w:r>
    </w:p>
    <w:p w14:paraId="7173D227" w14:textId="77777777" w:rsidR="005D5746" w:rsidRDefault="005D5746" w:rsidP="005D5746">
      <w:pPr>
        <w:numPr>
          <w:ilvl w:val="0"/>
          <w:numId w:val="13"/>
        </w:numPr>
        <w:spacing w:after="280" w:line="240" w:lineRule="auto"/>
        <w:jc w:val="both"/>
        <w:rPr>
          <w:rFonts w:ascii="Arial" w:eastAsia="Arial" w:hAnsi="Arial" w:cs="Arial"/>
        </w:rPr>
      </w:pPr>
      <w:r>
        <w:rPr>
          <w:rFonts w:ascii="Arial" w:eastAsia="Arial" w:hAnsi="Arial" w:cs="Arial"/>
        </w:rPr>
        <w:t>Inclusión de accesos secundarios o adicionales conforme a la estructura del predio</w:t>
      </w:r>
    </w:p>
    <w:p w14:paraId="0352053A" w14:textId="40E2D318" w:rsidR="005D5746" w:rsidRDefault="005D5746" w:rsidP="005D5746">
      <w:pPr>
        <w:spacing w:before="280" w:after="280" w:line="240" w:lineRule="auto"/>
        <w:jc w:val="both"/>
        <w:rPr>
          <w:rFonts w:ascii="Arial" w:eastAsia="Arial" w:hAnsi="Arial" w:cs="Arial"/>
        </w:rPr>
      </w:pPr>
      <w:r>
        <w:rPr>
          <w:rFonts w:ascii="Arial" w:eastAsia="Arial" w:hAnsi="Arial" w:cs="Arial"/>
          <w:b/>
          <w:bCs/>
        </w:rPr>
        <w:t>Artículo 1</w:t>
      </w:r>
      <w:r w:rsidR="00F75407">
        <w:rPr>
          <w:rFonts w:ascii="Arial" w:eastAsia="Arial" w:hAnsi="Arial" w:cs="Arial"/>
          <w:b/>
          <w:bCs/>
        </w:rPr>
        <w:t>0</w:t>
      </w:r>
      <w:r>
        <w:rPr>
          <w:rFonts w:ascii="Arial" w:eastAsia="Arial" w:hAnsi="Arial" w:cs="Arial"/>
          <w:b/>
          <w:bCs/>
        </w:rPr>
        <w:t xml:space="preserve">. Aplicación progresiva. </w:t>
      </w:r>
      <w:r>
        <w:rPr>
          <w:rFonts w:ascii="Arial" w:eastAsia="Arial" w:hAnsi="Arial" w:cs="Arial"/>
        </w:rPr>
        <w:t>La implementación del modelo técnico de nomenclatura se realizará de manera progresiva, conforme a las capacidades técnicas, operativas y presupuestales del municipio. La dependencia o entidad responsable podrá establecer fases de aplicación, priorizando sectores con mayor necesidad de actualización, consolidación o certificación de nomenclatura, garantizando la continuidad y sostenibilidad del proceso.</w:t>
      </w:r>
    </w:p>
    <w:p w14:paraId="7C9F3AA3" w14:textId="356D9A0E" w:rsidR="005D5746" w:rsidRDefault="005D5746" w:rsidP="005D5746">
      <w:pPr>
        <w:spacing w:before="280" w:after="280" w:line="240" w:lineRule="auto"/>
        <w:jc w:val="both"/>
        <w:rPr>
          <w:rFonts w:ascii="Arial" w:eastAsia="Arial" w:hAnsi="Arial" w:cs="Arial"/>
        </w:rPr>
      </w:pPr>
      <w:r>
        <w:rPr>
          <w:rFonts w:ascii="Arial" w:eastAsia="Arial" w:hAnsi="Arial" w:cs="Arial"/>
          <w:b/>
          <w:bCs/>
        </w:rPr>
        <w:t>Artículo 1</w:t>
      </w:r>
      <w:r w:rsidR="00F75407">
        <w:rPr>
          <w:rFonts w:ascii="Arial" w:eastAsia="Arial" w:hAnsi="Arial" w:cs="Arial"/>
          <w:b/>
          <w:bCs/>
        </w:rPr>
        <w:t>1</w:t>
      </w:r>
      <w:r>
        <w:rPr>
          <w:rFonts w:ascii="Arial" w:eastAsia="Arial" w:hAnsi="Arial" w:cs="Arial"/>
          <w:b/>
          <w:bCs/>
        </w:rPr>
        <w:t xml:space="preserve">. Representación cartográfica. </w:t>
      </w:r>
      <w:r>
        <w:rPr>
          <w:rFonts w:ascii="Arial" w:eastAsia="Arial" w:hAnsi="Arial" w:cs="Arial"/>
        </w:rPr>
        <w:t>La estructura del modelo técnico de nomenclatura, incluyendo la malla vial, los cuadrantes, la secuencia numérica y la lógica de asignación, se encuentra representada en el Plano Técnico de Nomenclatura, el cual forma parte integral del presente Acuerdo como Anexo Técnico 3 y podrá ser actualizado periódicamente conforme a las necesidades del municipio, mediante acto administrativo.</w:t>
      </w:r>
    </w:p>
    <w:p w14:paraId="2B5AE876" w14:textId="140B6F42" w:rsidR="006B16CE" w:rsidRDefault="006B16CE" w:rsidP="006B16CE">
      <w:pPr>
        <w:spacing w:before="280" w:after="280" w:line="240" w:lineRule="auto"/>
        <w:jc w:val="center"/>
        <w:rPr>
          <w:rFonts w:ascii="Arial" w:eastAsia="Arial" w:hAnsi="Arial" w:cs="Arial"/>
          <w:b/>
          <w:bCs/>
        </w:rPr>
      </w:pPr>
      <w:r>
        <w:rPr>
          <w:rFonts w:ascii="Arial" w:eastAsia="Arial" w:hAnsi="Arial" w:cs="Arial"/>
          <w:b/>
          <w:bCs/>
        </w:rPr>
        <w:t xml:space="preserve">CAPÍTULO </w:t>
      </w:r>
      <w:r w:rsidR="00E01B70">
        <w:rPr>
          <w:rFonts w:ascii="Arial" w:eastAsia="Arial" w:hAnsi="Arial" w:cs="Arial"/>
          <w:b/>
          <w:bCs/>
        </w:rPr>
        <w:t>I</w:t>
      </w:r>
      <w:r w:rsidR="00660746">
        <w:rPr>
          <w:rFonts w:ascii="Arial" w:eastAsia="Arial" w:hAnsi="Arial" w:cs="Arial"/>
          <w:b/>
          <w:bCs/>
        </w:rPr>
        <w:t>V</w:t>
      </w:r>
      <w:r>
        <w:rPr>
          <w:rFonts w:ascii="Arial" w:eastAsia="Arial" w:hAnsi="Arial" w:cs="Arial"/>
          <w:b/>
          <w:bCs/>
        </w:rPr>
        <w:t xml:space="preserve"> – RESPONSABILIDADES INSTITUCIONALES</w:t>
      </w:r>
    </w:p>
    <w:p w14:paraId="5994CFCE" w14:textId="686A4AE0" w:rsidR="006B16CE" w:rsidRDefault="006B16CE" w:rsidP="006B16CE">
      <w:pPr>
        <w:spacing w:before="280" w:after="280" w:line="240" w:lineRule="auto"/>
        <w:jc w:val="both"/>
        <w:rPr>
          <w:rFonts w:ascii="Arial" w:eastAsia="Arial" w:hAnsi="Arial" w:cs="Arial"/>
        </w:rPr>
      </w:pPr>
      <w:r>
        <w:rPr>
          <w:rFonts w:ascii="Arial" w:eastAsia="Arial" w:hAnsi="Arial" w:cs="Arial"/>
          <w:b/>
          <w:bCs/>
        </w:rPr>
        <w:t>Artículo 1</w:t>
      </w:r>
      <w:r w:rsidR="00F75407">
        <w:rPr>
          <w:rFonts w:ascii="Arial" w:eastAsia="Arial" w:hAnsi="Arial" w:cs="Arial"/>
          <w:b/>
          <w:bCs/>
        </w:rPr>
        <w:t>2</w:t>
      </w:r>
      <w:r>
        <w:rPr>
          <w:rFonts w:ascii="Arial" w:eastAsia="Arial" w:hAnsi="Arial" w:cs="Arial"/>
          <w:b/>
          <w:bCs/>
        </w:rPr>
        <w:t xml:space="preserve">. Secretaría de Planeación o dependencia delegada. </w:t>
      </w:r>
      <w:r>
        <w:rPr>
          <w:rFonts w:ascii="Arial" w:eastAsia="Arial" w:hAnsi="Arial" w:cs="Arial"/>
        </w:rPr>
        <w:t>La Secretaría de Planeación o la dependencia que el municipio designe será la dependencia responsable de coordinar la implementación, actualización y oficialización del sistema de nomenclatura vial y domiciliaria. Esta entidad deberá:</w:t>
      </w:r>
    </w:p>
    <w:p w14:paraId="3CF502FA" w14:textId="77777777" w:rsidR="006B16CE" w:rsidRDefault="006B16CE" w:rsidP="006B16CE">
      <w:pPr>
        <w:numPr>
          <w:ilvl w:val="0"/>
          <w:numId w:val="19"/>
        </w:numPr>
        <w:spacing w:before="280" w:after="0" w:line="240" w:lineRule="auto"/>
        <w:jc w:val="both"/>
        <w:rPr>
          <w:rFonts w:ascii="Arial" w:eastAsia="Arial" w:hAnsi="Arial" w:cs="Arial"/>
        </w:rPr>
      </w:pPr>
      <w:r>
        <w:rPr>
          <w:rFonts w:ascii="Arial" w:eastAsia="Arial" w:hAnsi="Arial" w:cs="Arial"/>
        </w:rPr>
        <w:t>Administrar el registro técnico oficial de nomenclatura.</w:t>
      </w:r>
    </w:p>
    <w:p w14:paraId="1E80154D" w14:textId="77777777" w:rsidR="006B16CE" w:rsidRDefault="006B16CE" w:rsidP="006B16CE">
      <w:pPr>
        <w:numPr>
          <w:ilvl w:val="0"/>
          <w:numId w:val="19"/>
        </w:numPr>
        <w:spacing w:after="0" w:line="240" w:lineRule="auto"/>
        <w:jc w:val="both"/>
        <w:rPr>
          <w:rFonts w:ascii="Arial" w:eastAsia="Arial" w:hAnsi="Arial" w:cs="Arial"/>
        </w:rPr>
      </w:pPr>
      <w:r>
        <w:rPr>
          <w:rFonts w:ascii="Arial" w:eastAsia="Arial" w:hAnsi="Arial" w:cs="Arial"/>
        </w:rPr>
        <w:t>Coordinar la elaboración y actualización de los mapas y planos técnicos.</w:t>
      </w:r>
    </w:p>
    <w:p w14:paraId="32BDF4B4" w14:textId="77777777" w:rsidR="006B16CE" w:rsidRDefault="006B16CE" w:rsidP="006B16CE">
      <w:pPr>
        <w:numPr>
          <w:ilvl w:val="0"/>
          <w:numId w:val="19"/>
        </w:numPr>
        <w:spacing w:after="0" w:line="240" w:lineRule="auto"/>
        <w:jc w:val="both"/>
        <w:rPr>
          <w:rFonts w:ascii="Arial" w:eastAsia="Arial" w:hAnsi="Arial" w:cs="Arial"/>
        </w:rPr>
      </w:pPr>
      <w:r>
        <w:rPr>
          <w:rFonts w:ascii="Arial" w:eastAsia="Arial" w:hAnsi="Arial" w:cs="Arial"/>
        </w:rPr>
        <w:t>Validar las solicitudes de asignación, ajuste y certificación de nomenclatura.</w:t>
      </w:r>
    </w:p>
    <w:p w14:paraId="3C616D0A" w14:textId="77777777" w:rsidR="006B16CE" w:rsidRDefault="006B16CE" w:rsidP="006B16CE">
      <w:pPr>
        <w:numPr>
          <w:ilvl w:val="0"/>
          <w:numId w:val="19"/>
        </w:numPr>
        <w:spacing w:after="0" w:line="240" w:lineRule="auto"/>
        <w:jc w:val="both"/>
        <w:rPr>
          <w:rFonts w:ascii="Arial" w:eastAsia="Arial" w:hAnsi="Arial" w:cs="Arial"/>
        </w:rPr>
      </w:pPr>
      <w:r>
        <w:rPr>
          <w:rFonts w:ascii="Arial" w:eastAsia="Arial" w:hAnsi="Arial" w:cs="Arial"/>
        </w:rPr>
        <w:t>Emitir los actos administrativos correspondientes.</w:t>
      </w:r>
    </w:p>
    <w:p w14:paraId="00A0F5B3" w14:textId="77777777" w:rsidR="006B16CE" w:rsidRDefault="006B16CE" w:rsidP="006B16CE">
      <w:pPr>
        <w:numPr>
          <w:ilvl w:val="0"/>
          <w:numId w:val="19"/>
        </w:numPr>
        <w:spacing w:after="280" w:line="240" w:lineRule="auto"/>
        <w:jc w:val="both"/>
        <w:rPr>
          <w:rFonts w:ascii="Arial" w:eastAsia="Arial" w:hAnsi="Arial" w:cs="Arial"/>
        </w:rPr>
      </w:pPr>
      <w:r>
        <w:rPr>
          <w:rFonts w:ascii="Arial" w:eastAsia="Arial" w:hAnsi="Arial" w:cs="Arial"/>
        </w:rPr>
        <w:t>Articularse con otras dependencias municipales y entidades externas para garantizar la interoperabilidad de la información.</w:t>
      </w:r>
    </w:p>
    <w:p w14:paraId="39FE7812" w14:textId="0BB8A853" w:rsidR="006B16CE" w:rsidRDefault="006B16CE" w:rsidP="006B16CE">
      <w:pPr>
        <w:spacing w:before="280" w:after="280" w:line="240" w:lineRule="auto"/>
        <w:jc w:val="both"/>
        <w:rPr>
          <w:rFonts w:ascii="Arial" w:eastAsia="Arial" w:hAnsi="Arial" w:cs="Arial"/>
        </w:rPr>
      </w:pPr>
      <w:r>
        <w:rPr>
          <w:rFonts w:ascii="Arial" w:eastAsia="Arial" w:hAnsi="Arial" w:cs="Arial"/>
          <w:b/>
          <w:bCs/>
        </w:rPr>
        <w:t>Artículo 1</w:t>
      </w:r>
      <w:r w:rsidR="00F75407">
        <w:rPr>
          <w:rFonts w:ascii="Arial" w:eastAsia="Arial" w:hAnsi="Arial" w:cs="Arial"/>
          <w:b/>
          <w:bCs/>
        </w:rPr>
        <w:t>3</w:t>
      </w:r>
      <w:r>
        <w:rPr>
          <w:rFonts w:ascii="Arial" w:eastAsia="Arial" w:hAnsi="Arial" w:cs="Arial"/>
          <w:b/>
          <w:bCs/>
        </w:rPr>
        <w:t xml:space="preserve">. Otras dependencias municipales. </w:t>
      </w:r>
      <w:r>
        <w:rPr>
          <w:rFonts w:ascii="Arial" w:eastAsia="Arial" w:hAnsi="Arial" w:cs="Arial"/>
        </w:rPr>
        <w:t>Las demás dependencias del municipio deberán apoyar la implementación del sistema de nomenclatura conforme a sus competencias. En particular:</w:t>
      </w:r>
    </w:p>
    <w:p w14:paraId="72510C2D" w14:textId="77777777" w:rsidR="006B16CE" w:rsidRDefault="006B16CE" w:rsidP="006B16CE">
      <w:pPr>
        <w:numPr>
          <w:ilvl w:val="0"/>
          <w:numId w:val="16"/>
        </w:numPr>
        <w:spacing w:before="280" w:after="0" w:line="240" w:lineRule="auto"/>
        <w:jc w:val="both"/>
        <w:rPr>
          <w:rFonts w:ascii="Arial" w:eastAsia="Arial" w:hAnsi="Arial" w:cs="Arial"/>
        </w:rPr>
      </w:pPr>
      <w:r>
        <w:rPr>
          <w:rFonts w:ascii="Arial" w:eastAsia="Arial" w:hAnsi="Arial" w:cs="Arial"/>
        </w:rPr>
        <w:t>La Secretaría de Gobierno o equivalente deberá difundir, socializar y garantizar la divulgación y cumplimiento de la nomenclatura oficial.</w:t>
      </w:r>
    </w:p>
    <w:p w14:paraId="2A4D0426" w14:textId="77777777" w:rsidR="006B16CE" w:rsidRDefault="006B16CE" w:rsidP="006B16CE">
      <w:pPr>
        <w:numPr>
          <w:ilvl w:val="0"/>
          <w:numId w:val="16"/>
        </w:numPr>
        <w:spacing w:after="0" w:line="240" w:lineRule="auto"/>
        <w:jc w:val="both"/>
        <w:rPr>
          <w:rFonts w:ascii="Arial" w:eastAsia="Arial" w:hAnsi="Arial" w:cs="Arial"/>
        </w:rPr>
      </w:pPr>
      <w:r>
        <w:rPr>
          <w:rFonts w:ascii="Arial" w:eastAsia="Arial" w:hAnsi="Arial" w:cs="Arial"/>
        </w:rPr>
        <w:t>La Secretaría de Hacienda o Finanzas Públicas deberá garantizar la disponibilidad presupuestal necesaria para la ejecución de las actividades relacionadas con el sistema.</w:t>
      </w:r>
    </w:p>
    <w:p w14:paraId="67A4EB90" w14:textId="77777777" w:rsidR="006B16CE" w:rsidRDefault="006B16CE" w:rsidP="006B16CE">
      <w:pPr>
        <w:numPr>
          <w:ilvl w:val="0"/>
          <w:numId w:val="16"/>
        </w:numPr>
        <w:spacing w:after="0" w:line="240" w:lineRule="auto"/>
        <w:jc w:val="both"/>
        <w:rPr>
          <w:rFonts w:ascii="Arial" w:eastAsia="Arial" w:hAnsi="Arial" w:cs="Arial"/>
        </w:rPr>
      </w:pPr>
      <w:r>
        <w:rPr>
          <w:rFonts w:ascii="Arial" w:eastAsia="Arial" w:hAnsi="Arial" w:cs="Arial"/>
        </w:rPr>
        <w:lastRenderedPageBreak/>
        <w:t>La Secretaría de Tránsito y Transporte deberá articular la señalización vial con la nomenclatura oficial, asegurando su coherencia con los mapas de tránsito.</w:t>
      </w:r>
    </w:p>
    <w:p w14:paraId="3CEDD146" w14:textId="77777777" w:rsidR="006B16CE" w:rsidRDefault="006B16CE" w:rsidP="006B16CE">
      <w:pPr>
        <w:numPr>
          <w:ilvl w:val="0"/>
          <w:numId w:val="16"/>
        </w:numPr>
        <w:spacing w:after="0" w:line="240" w:lineRule="auto"/>
        <w:jc w:val="both"/>
        <w:rPr>
          <w:rFonts w:ascii="Arial" w:eastAsia="Arial" w:hAnsi="Arial" w:cs="Arial"/>
        </w:rPr>
      </w:pPr>
      <w:r>
        <w:rPr>
          <w:rFonts w:ascii="Arial" w:eastAsia="Arial" w:hAnsi="Arial" w:cs="Arial"/>
        </w:rPr>
        <w:t>La Oficina de Catastro o equivalente deberá incorporar la nomenclatura oficial en sus bases de datos y sistemas de información geográfica.</w:t>
      </w:r>
    </w:p>
    <w:p w14:paraId="0A823BBB" w14:textId="77777777" w:rsidR="006B16CE" w:rsidRDefault="006B16CE" w:rsidP="006B16CE">
      <w:pPr>
        <w:numPr>
          <w:ilvl w:val="0"/>
          <w:numId w:val="16"/>
        </w:numPr>
        <w:spacing w:after="280" w:line="240" w:lineRule="auto"/>
        <w:jc w:val="both"/>
        <w:rPr>
          <w:rFonts w:ascii="Arial" w:eastAsia="Arial" w:hAnsi="Arial" w:cs="Arial"/>
        </w:rPr>
      </w:pPr>
      <w:r>
        <w:rPr>
          <w:rFonts w:ascii="Arial" w:eastAsia="Arial" w:hAnsi="Arial" w:cs="Arial"/>
        </w:rPr>
        <w:t>La Secretaría de Obras Públicas o equivalente deberá coordinar la instalación física de placas viales y domiciliarias.</w:t>
      </w:r>
    </w:p>
    <w:p w14:paraId="413A2B7B" w14:textId="0F40085F" w:rsidR="006B16CE" w:rsidRPr="00D357F8" w:rsidRDefault="006B16CE" w:rsidP="006B16CE">
      <w:pPr>
        <w:spacing w:before="280" w:after="280" w:line="240" w:lineRule="auto"/>
        <w:jc w:val="both"/>
        <w:rPr>
          <w:rFonts w:ascii="Arial" w:eastAsia="Arial" w:hAnsi="Arial" w:cs="Arial"/>
        </w:rPr>
      </w:pPr>
      <w:r>
        <w:rPr>
          <w:rFonts w:ascii="Arial" w:eastAsia="Arial" w:hAnsi="Arial" w:cs="Arial"/>
          <w:b/>
          <w:bCs/>
        </w:rPr>
        <w:t>Artículo 1</w:t>
      </w:r>
      <w:r w:rsidR="00F75407">
        <w:rPr>
          <w:rFonts w:ascii="Arial" w:eastAsia="Arial" w:hAnsi="Arial" w:cs="Arial"/>
          <w:b/>
          <w:bCs/>
        </w:rPr>
        <w:t>4</w:t>
      </w:r>
      <w:r>
        <w:rPr>
          <w:rFonts w:ascii="Arial" w:eastAsia="Arial" w:hAnsi="Arial" w:cs="Arial"/>
          <w:b/>
          <w:bCs/>
        </w:rPr>
        <w:t>. Fuentes de financiación.</w:t>
      </w:r>
      <w:r>
        <w:rPr>
          <w:rFonts w:ascii="Arial" w:eastAsia="Arial" w:hAnsi="Arial" w:cs="Arial"/>
        </w:rPr>
        <w:t xml:space="preserve"> La ejecución de las acciones contempladas en el presente Acuerdo se financiará con recursos del presupuesto municipal asignados a la Secretaría de Planeación Municipal o a la dependencia que cumpla funciones equivalentes, de acuerdo con la estructura administrativa del municipio. De ig</w:t>
      </w:r>
      <w:r w:rsidRPr="00D357F8">
        <w:rPr>
          <w:rFonts w:ascii="Arial" w:eastAsia="Arial" w:hAnsi="Arial" w:cs="Arial"/>
        </w:rPr>
        <w:t>ual forma, podrán gestionarse recursos complementarios mediante:</w:t>
      </w:r>
    </w:p>
    <w:p w14:paraId="6FA2F083" w14:textId="77777777" w:rsidR="006B16CE" w:rsidRPr="00D357F8" w:rsidRDefault="006B16CE" w:rsidP="006B16CE">
      <w:pPr>
        <w:numPr>
          <w:ilvl w:val="0"/>
          <w:numId w:val="23"/>
        </w:numPr>
        <w:spacing w:before="280" w:after="0" w:line="240" w:lineRule="auto"/>
        <w:jc w:val="both"/>
        <w:rPr>
          <w:rFonts w:ascii="Arial" w:eastAsia="Arial" w:hAnsi="Arial" w:cs="Arial"/>
        </w:rPr>
      </w:pPr>
      <w:r w:rsidRPr="00D357F8">
        <w:rPr>
          <w:rFonts w:ascii="Arial" w:eastAsia="Arial" w:hAnsi="Arial" w:cs="Arial"/>
        </w:rPr>
        <w:t>Convenios interadministrativos con entidades públicas del orden nacional, departamental o municipal;</w:t>
      </w:r>
    </w:p>
    <w:p w14:paraId="58F1C1D5" w14:textId="77777777" w:rsidR="006B16CE" w:rsidRPr="00D357F8" w:rsidRDefault="006B16CE" w:rsidP="006B16CE">
      <w:pPr>
        <w:numPr>
          <w:ilvl w:val="0"/>
          <w:numId w:val="23"/>
        </w:numPr>
        <w:spacing w:after="0" w:line="240" w:lineRule="auto"/>
        <w:jc w:val="both"/>
        <w:rPr>
          <w:rFonts w:ascii="Arial" w:eastAsia="Arial" w:hAnsi="Arial" w:cs="Arial"/>
        </w:rPr>
      </w:pPr>
      <w:r w:rsidRPr="00D357F8">
        <w:rPr>
          <w:rFonts w:ascii="Arial" w:eastAsia="Arial" w:hAnsi="Arial" w:cs="Arial"/>
        </w:rPr>
        <w:t>Cooperación técnica o financiera con organismos de cooperación internacional;</w:t>
      </w:r>
    </w:p>
    <w:p w14:paraId="4DA5E61D" w14:textId="77777777" w:rsidR="006B16CE" w:rsidRPr="00D357F8" w:rsidRDefault="006B16CE" w:rsidP="006B16CE">
      <w:pPr>
        <w:numPr>
          <w:ilvl w:val="0"/>
          <w:numId w:val="23"/>
        </w:numPr>
        <w:spacing w:after="0" w:line="240" w:lineRule="auto"/>
        <w:jc w:val="both"/>
        <w:rPr>
          <w:rFonts w:ascii="Arial" w:eastAsia="Arial" w:hAnsi="Arial" w:cs="Arial"/>
        </w:rPr>
      </w:pPr>
      <w:r w:rsidRPr="00D357F8">
        <w:rPr>
          <w:rFonts w:ascii="Arial" w:eastAsia="Arial" w:hAnsi="Arial" w:cs="Arial"/>
        </w:rPr>
        <w:t>Aportes del sector privado y alianzas público-privadas que contribuyan al fortalecimiento del sistema de nomenclatura; y</w:t>
      </w:r>
    </w:p>
    <w:p w14:paraId="7079C94A" w14:textId="77777777" w:rsidR="006B16CE" w:rsidRDefault="006B16CE" w:rsidP="006B16CE">
      <w:pPr>
        <w:numPr>
          <w:ilvl w:val="0"/>
          <w:numId w:val="23"/>
        </w:numPr>
        <w:spacing w:line="240" w:lineRule="auto"/>
        <w:jc w:val="both"/>
      </w:pPr>
      <w:r w:rsidRPr="00D357F8">
        <w:rPr>
          <w:rFonts w:ascii="Arial" w:eastAsia="Arial" w:hAnsi="Arial" w:cs="Arial"/>
        </w:rPr>
        <w:t>Otras fuentes permitidas por la ley y las normas fiscales vigentes.</w:t>
      </w:r>
      <w:r>
        <w:rPr>
          <w:b/>
          <w:bCs/>
        </w:rPr>
        <w:br/>
      </w:r>
    </w:p>
    <w:p w14:paraId="0B2C0529" w14:textId="28D22B89" w:rsidR="006B16CE" w:rsidRDefault="006B16CE" w:rsidP="006B16CE">
      <w:pPr>
        <w:spacing w:before="280" w:after="280" w:line="240" w:lineRule="auto"/>
        <w:jc w:val="both"/>
        <w:rPr>
          <w:rFonts w:ascii="Arial" w:eastAsia="Arial" w:hAnsi="Arial" w:cs="Arial"/>
        </w:rPr>
      </w:pPr>
      <w:r>
        <w:rPr>
          <w:rFonts w:ascii="Arial" w:eastAsia="Arial" w:hAnsi="Arial" w:cs="Arial"/>
          <w:b/>
          <w:bCs/>
        </w:rPr>
        <w:t>Artículo 1</w:t>
      </w:r>
      <w:r w:rsidR="00F75407">
        <w:rPr>
          <w:rFonts w:ascii="Arial" w:eastAsia="Arial" w:hAnsi="Arial" w:cs="Arial"/>
          <w:b/>
          <w:bCs/>
        </w:rPr>
        <w:t>5</w:t>
      </w:r>
      <w:r>
        <w:rPr>
          <w:rFonts w:ascii="Arial" w:eastAsia="Arial" w:hAnsi="Arial" w:cs="Arial"/>
          <w:b/>
          <w:bCs/>
        </w:rPr>
        <w:t xml:space="preserve">. Articulación interinstitucional. </w:t>
      </w:r>
      <w:r>
        <w:rPr>
          <w:rFonts w:ascii="Arial" w:eastAsia="Arial" w:hAnsi="Arial" w:cs="Arial"/>
        </w:rPr>
        <w:t>El municipio podrá establecer convenios, alianzas o mecanismos de cooperación con las entidades del orden nacional, regional o local, así como con empresas de servicios públicos, gestores catastrales y organizaciones comunitarias, para facilitar la implementación, actualización y uso de la nomenclatura oficial.</w:t>
      </w:r>
    </w:p>
    <w:p w14:paraId="32CEB150" w14:textId="32EC5AB2" w:rsidR="006B16CE" w:rsidRDefault="006B16CE" w:rsidP="006B16CE">
      <w:pPr>
        <w:spacing w:before="280" w:after="280" w:line="240" w:lineRule="auto"/>
        <w:jc w:val="both"/>
        <w:rPr>
          <w:rFonts w:ascii="Arial" w:eastAsia="Arial" w:hAnsi="Arial" w:cs="Arial"/>
          <w:b/>
          <w:bCs/>
          <w:color w:val="EE0000"/>
        </w:rPr>
      </w:pPr>
      <w:r>
        <w:rPr>
          <w:rFonts w:ascii="Arial" w:eastAsia="Arial" w:hAnsi="Arial" w:cs="Arial"/>
          <w:b/>
          <w:bCs/>
        </w:rPr>
        <w:t>Artículo 1</w:t>
      </w:r>
      <w:r w:rsidR="00F75407">
        <w:rPr>
          <w:rFonts w:ascii="Arial" w:eastAsia="Arial" w:hAnsi="Arial" w:cs="Arial"/>
          <w:b/>
          <w:bCs/>
        </w:rPr>
        <w:t>6</w:t>
      </w:r>
      <w:r>
        <w:rPr>
          <w:rFonts w:ascii="Arial" w:eastAsia="Arial" w:hAnsi="Arial" w:cs="Arial"/>
          <w:b/>
          <w:bCs/>
        </w:rPr>
        <w:t xml:space="preserve">. Participación ciudadana. </w:t>
      </w:r>
      <w:r>
        <w:rPr>
          <w:rFonts w:ascii="Arial" w:eastAsia="Arial" w:hAnsi="Arial" w:cs="Arial"/>
        </w:rPr>
        <w:t>La ciudadanía podrá participar en los procesos de validación, ajuste y divulgación de la nomenclatura oficial, mediante mecanismos de consulta, observación y solicitud establecidos por el municipio. La autoridad competente podrá disponer de canales digitales, audiencias públicas o mesas técnicas para recoger aportes ciudadanos orientados a mejorar la precisión, pertinencia y apropiación comunitaria de la nomenclatura oficial.</w:t>
      </w:r>
    </w:p>
    <w:p w14:paraId="3E75257A" w14:textId="4CCE8AB1" w:rsidR="006B16CE" w:rsidRDefault="006B16CE" w:rsidP="006B16CE">
      <w:pPr>
        <w:pStyle w:val="Ttulo3"/>
        <w:keepNext w:val="0"/>
        <w:keepLines w:val="0"/>
        <w:spacing w:before="280" w:line="240" w:lineRule="auto"/>
        <w:jc w:val="both"/>
        <w:rPr>
          <w:rFonts w:ascii="Arial" w:eastAsia="Arial" w:hAnsi="Arial" w:cs="Arial"/>
          <w:color w:val="EE0000"/>
          <w:sz w:val="24"/>
          <w:szCs w:val="24"/>
        </w:rPr>
      </w:pPr>
      <w:bookmarkStart w:id="0" w:name="_heading=h.t4bypye04cv4" w:colFirst="0" w:colLast="0"/>
      <w:bookmarkEnd w:id="0"/>
      <w:r>
        <w:rPr>
          <w:rFonts w:ascii="Arial" w:eastAsia="Arial" w:hAnsi="Arial" w:cs="Arial"/>
          <w:b/>
          <w:bCs/>
          <w:color w:val="000000"/>
          <w:sz w:val="24"/>
          <w:szCs w:val="24"/>
        </w:rPr>
        <w:t xml:space="preserve">Artículo </w:t>
      </w:r>
      <w:r w:rsidR="00F75407">
        <w:rPr>
          <w:rFonts w:ascii="Arial" w:eastAsia="Arial" w:hAnsi="Arial" w:cs="Arial"/>
          <w:b/>
          <w:bCs/>
          <w:color w:val="000000"/>
          <w:sz w:val="24"/>
          <w:szCs w:val="24"/>
        </w:rPr>
        <w:t>17</w:t>
      </w:r>
      <w:r>
        <w:rPr>
          <w:rFonts w:ascii="Arial" w:eastAsia="Arial" w:hAnsi="Arial" w:cs="Arial"/>
          <w:b/>
          <w:bCs/>
          <w:color w:val="000000"/>
          <w:sz w:val="24"/>
          <w:szCs w:val="24"/>
        </w:rPr>
        <w:t>. Responsabilidades complementarias.</w:t>
      </w:r>
      <w:r>
        <w:rPr>
          <w:rFonts w:ascii="Arial" w:eastAsia="Arial" w:hAnsi="Arial" w:cs="Arial"/>
          <w:color w:val="000000"/>
          <w:sz w:val="24"/>
          <w:szCs w:val="24"/>
        </w:rPr>
        <w:t xml:space="preserve"> El municipio podrá incorporar otras responsabilidades institucionales o funcionales relacionadas con la gestión, administración, interoperabilidad, divulgación o materialización de la nomenclatura vial y domiciliaria, asignándolas a entidades, dependencias u organizaciones que considere pertinentes. Dichas responsabilidades deberán estar alineadas con los objetivos, principios y directrices del presente Acuerdo y podrán referirse a acciones, procesos o funciones complementarias que fortalezcan la implementación, sostenibilidad y actualización continua del sistema de nomenclatura en el territorio municipal.</w:t>
      </w:r>
    </w:p>
    <w:p w14:paraId="2F2B83E0" w14:textId="77777777" w:rsidR="006B16CE" w:rsidRDefault="006B16CE" w:rsidP="006B16CE">
      <w:pPr>
        <w:spacing w:before="280" w:after="280" w:line="240" w:lineRule="auto"/>
        <w:jc w:val="both"/>
        <w:rPr>
          <w:rFonts w:ascii="Arial" w:eastAsia="Arial" w:hAnsi="Arial" w:cs="Arial"/>
          <w:color w:val="EE0000"/>
        </w:rPr>
      </w:pPr>
    </w:p>
    <w:p w14:paraId="336EF7F3" w14:textId="0C4B3C7F" w:rsidR="006B16CE" w:rsidRDefault="006B16CE" w:rsidP="006B16CE">
      <w:pPr>
        <w:spacing w:before="280" w:after="280" w:line="240" w:lineRule="auto"/>
        <w:jc w:val="center"/>
        <w:rPr>
          <w:rFonts w:ascii="Arial" w:eastAsia="Arial" w:hAnsi="Arial" w:cs="Arial"/>
          <w:b/>
          <w:bCs/>
        </w:rPr>
      </w:pPr>
      <w:r>
        <w:rPr>
          <w:rFonts w:ascii="Arial" w:eastAsia="Arial" w:hAnsi="Arial" w:cs="Arial"/>
          <w:b/>
          <w:bCs/>
        </w:rPr>
        <w:t xml:space="preserve">CAPÍTULO </w:t>
      </w:r>
      <w:r w:rsidR="00332030">
        <w:rPr>
          <w:rFonts w:ascii="Arial" w:eastAsia="Arial" w:hAnsi="Arial" w:cs="Arial"/>
          <w:b/>
          <w:bCs/>
        </w:rPr>
        <w:t>V</w:t>
      </w:r>
      <w:r>
        <w:rPr>
          <w:rFonts w:ascii="Arial" w:eastAsia="Arial" w:hAnsi="Arial" w:cs="Arial"/>
          <w:b/>
          <w:bCs/>
        </w:rPr>
        <w:t xml:space="preserve"> – ASIGNACIÓN, AJUSTE Y CERTIFICACIÓN</w:t>
      </w:r>
    </w:p>
    <w:p w14:paraId="432AFB5F" w14:textId="5CF16336" w:rsidR="006B16CE" w:rsidRDefault="006B16CE" w:rsidP="006B16CE">
      <w:pPr>
        <w:spacing w:before="280" w:after="280" w:line="240" w:lineRule="auto"/>
        <w:jc w:val="both"/>
        <w:rPr>
          <w:rFonts w:ascii="Arial" w:eastAsia="Arial" w:hAnsi="Arial" w:cs="Arial"/>
        </w:rPr>
      </w:pPr>
      <w:r>
        <w:rPr>
          <w:rFonts w:ascii="Arial" w:eastAsia="Arial" w:hAnsi="Arial" w:cs="Arial"/>
          <w:b/>
          <w:bCs/>
        </w:rPr>
        <w:lastRenderedPageBreak/>
        <w:t xml:space="preserve">Artículo </w:t>
      </w:r>
      <w:r w:rsidR="00F75407">
        <w:rPr>
          <w:rFonts w:ascii="Arial" w:eastAsia="Arial" w:hAnsi="Arial" w:cs="Arial"/>
          <w:b/>
          <w:bCs/>
        </w:rPr>
        <w:t>18</w:t>
      </w:r>
      <w:r>
        <w:rPr>
          <w:rFonts w:ascii="Arial" w:eastAsia="Arial" w:hAnsi="Arial" w:cs="Arial"/>
          <w:b/>
          <w:bCs/>
        </w:rPr>
        <w:t xml:space="preserve">. Asignación de nomenclatura. </w:t>
      </w:r>
      <w:r>
        <w:rPr>
          <w:rFonts w:ascii="Arial" w:eastAsia="Arial" w:hAnsi="Arial" w:cs="Arial"/>
        </w:rPr>
        <w:t>La asignación de nomenclatura vial y domiciliaria se realizará conforme al modelo técnico adoptado por el municipio, teniendo en cuenta la estructura de la malla vial y los criterios de orientación, secuencia y jerarquía establecidos en el presente Acuerdo. La asignación podrá realizarse:</w:t>
      </w:r>
    </w:p>
    <w:p w14:paraId="62FA3A09" w14:textId="77777777" w:rsidR="006B16CE" w:rsidRDefault="006B16CE" w:rsidP="006B16CE">
      <w:pPr>
        <w:numPr>
          <w:ilvl w:val="0"/>
          <w:numId w:val="15"/>
        </w:numPr>
        <w:spacing w:before="280" w:after="0" w:line="240" w:lineRule="auto"/>
        <w:jc w:val="both"/>
        <w:rPr>
          <w:rFonts w:ascii="Arial" w:eastAsia="Arial" w:hAnsi="Arial" w:cs="Arial"/>
        </w:rPr>
      </w:pPr>
      <w:r>
        <w:rPr>
          <w:rFonts w:ascii="Arial" w:eastAsia="Arial" w:hAnsi="Arial" w:cs="Arial"/>
        </w:rPr>
        <w:t>De oficio por la administración municipal, en desarrollo de sus facultades y atribuciones.</w:t>
      </w:r>
    </w:p>
    <w:p w14:paraId="349152E5" w14:textId="77777777" w:rsidR="006B16CE" w:rsidRDefault="006B16CE" w:rsidP="006B16CE">
      <w:pPr>
        <w:numPr>
          <w:ilvl w:val="0"/>
          <w:numId w:val="15"/>
        </w:numPr>
        <w:spacing w:after="280" w:line="240" w:lineRule="auto"/>
        <w:jc w:val="both"/>
        <w:rPr>
          <w:rFonts w:ascii="Arial" w:eastAsia="Arial" w:hAnsi="Arial" w:cs="Arial"/>
        </w:rPr>
      </w:pPr>
      <w:r>
        <w:rPr>
          <w:rFonts w:ascii="Arial" w:eastAsia="Arial" w:hAnsi="Arial" w:cs="Arial"/>
        </w:rPr>
        <w:t>Por solicitud de la parte interesada, mediante trámite formal ante la Secretaría de Planeación o la dependencia que el municipio delegue para tal fin.</w:t>
      </w:r>
    </w:p>
    <w:p w14:paraId="4625FD0C"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 xml:space="preserve">En caso de solicitudes presentadas por parte interesada, la administración municipal establecerá el procedimiento correspondiente que se deberá surtir, que incluirá: los requisitos mínimos, los tiempos de respuesta, los mecanismos de radicación y seguimiento, así como los canales institucionales para su divulgación. </w:t>
      </w:r>
    </w:p>
    <w:p w14:paraId="3A6997BE"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Dichos procedimientos deberán ser claros, accesibles, verificables y transparentes, garantizando trazabilidad y oportunidad en la atención de las solicitudes, conforme a los principios rectores establecidos en el presente Acuerdo.</w:t>
      </w:r>
    </w:p>
    <w:p w14:paraId="7FEF1A74" w14:textId="1AA3E8D9" w:rsidR="006B16CE" w:rsidRDefault="006B16CE" w:rsidP="006B16CE">
      <w:pPr>
        <w:spacing w:before="280" w:after="280" w:line="240" w:lineRule="auto"/>
        <w:jc w:val="both"/>
        <w:rPr>
          <w:rFonts w:ascii="Arial" w:eastAsia="Arial" w:hAnsi="Arial" w:cs="Arial"/>
        </w:rPr>
      </w:pPr>
      <w:r>
        <w:rPr>
          <w:rFonts w:ascii="Arial" w:eastAsia="Arial" w:hAnsi="Arial" w:cs="Arial"/>
          <w:b/>
          <w:bCs/>
        </w:rPr>
        <w:t xml:space="preserve">Artículo </w:t>
      </w:r>
      <w:r w:rsidR="00332030">
        <w:rPr>
          <w:rFonts w:ascii="Arial" w:eastAsia="Arial" w:hAnsi="Arial" w:cs="Arial"/>
          <w:b/>
          <w:bCs/>
        </w:rPr>
        <w:t>19</w:t>
      </w:r>
      <w:r>
        <w:rPr>
          <w:rFonts w:ascii="Arial" w:eastAsia="Arial" w:hAnsi="Arial" w:cs="Arial"/>
          <w:b/>
          <w:bCs/>
        </w:rPr>
        <w:t xml:space="preserve">. Ajuste de nomenclatura. </w:t>
      </w:r>
      <w:r>
        <w:rPr>
          <w:rFonts w:ascii="Arial" w:eastAsia="Arial" w:hAnsi="Arial" w:cs="Arial"/>
        </w:rPr>
        <w:t>El ajuste de nomenclatura procederá cuando se identifiquen:</w:t>
      </w:r>
    </w:p>
    <w:p w14:paraId="12D6CA75" w14:textId="77777777" w:rsidR="006B16CE" w:rsidRDefault="006B16CE" w:rsidP="006B16CE">
      <w:pPr>
        <w:numPr>
          <w:ilvl w:val="0"/>
          <w:numId w:val="17"/>
        </w:numPr>
        <w:spacing w:before="240" w:after="0" w:line="240" w:lineRule="auto"/>
        <w:jc w:val="both"/>
        <w:rPr>
          <w:rFonts w:ascii="Arial" w:eastAsia="Arial" w:hAnsi="Arial" w:cs="Arial"/>
        </w:rPr>
      </w:pPr>
      <w:r>
        <w:rPr>
          <w:rFonts w:ascii="Arial" w:eastAsia="Arial" w:hAnsi="Arial" w:cs="Arial"/>
        </w:rPr>
        <w:t>Inconsistencias en la numeración o denominación oficial.</w:t>
      </w:r>
    </w:p>
    <w:p w14:paraId="552196C9" w14:textId="155CC929" w:rsidR="006B16CE" w:rsidRDefault="006B16CE" w:rsidP="006B16CE">
      <w:pPr>
        <w:numPr>
          <w:ilvl w:val="0"/>
          <w:numId w:val="17"/>
        </w:numPr>
        <w:spacing w:after="0" w:line="240" w:lineRule="auto"/>
        <w:jc w:val="both"/>
        <w:rPr>
          <w:rFonts w:ascii="Arial" w:eastAsia="Arial" w:hAnsi="Arial" w:cs="Arial"/>
        </w:rPr>
      </w:pPr>
      <w:r>
        <w:rPr>
          <w:rFonts w:ascii="Arial" w:eastAsia="Arial" w:hAnsi="Arial" w:cs="Arial"/>
        </w:rPr>
        <w:t>Duplicidades o ambigüedades en las direcciones existentes.</w:t>
      </w:r>
    </w:p>
    <w:p w14:paraId="04A28446" w14:textId="77777777" w:rsidR="006B16CE" w:rsidRDefault="006B16CE" w:rsidP="006B16CE">
      <w:pPr>
        <w:numPr>
          <w:ilvl w:val="0"/>
          <w:numId w:val="17"/>
        </w:numPr>
        <w:spacing w:after="0" w:line="240" w:lineRule="auto"/>
        <w:jc w:val="both"/>
        <w:rPr>
          <w:rFonts w:ascii="Arial" w:eastAsia="Arial" w:hAnsi="Arial" w:cs="Arial"/>
        </w:rPr>
      </w:pPr>
      <w:r>
        <w:rPr>
          <w:rFonts w:ascii="Arial" w:eastAsia="Arial" w:hAnsi="Arial" w:cs="Arial"/>
        </w:rPr>
        <w:t>Cambios en la estructura o continuidad de la vía.</w:t>
      </w:r>
    </w:p>
    <w:p w14:paraId="69B93071" w14:textId="77777777" w:rsidR="006B16CE" w:rsidRDefault="006B16CE" w:rsidP="006B16CE">
      <w:pPr>
        <w:numPr>
          <w:ilvl w:val="0"/>
          <w:numId w:val="17"/>
        </w:numPr>
        <w:spacing w:after="0" w:line="240" w:lineRule="auto"/>
        <w:jc w:val="both"/>
        <w:rPr>
          <w:rFonts w:ascii="Arial" w:eastAsia="Arial" w:hAnsi="Arial" w:cs="Arial"/>
        </w:rPr>
      </w:pPr>
      <w:r>
        <w:rPr>
          <w:rFonts w:ascii="Arial" w:eastAsia="Arial" w:hAnsi="Arial" w:cs="Arial"/>
        </w:rPr>
        <w:t>Modificaciones en el acceso principal o en la configuración del predio.</w:t>
      </w:r>
    </w:p>
    <w:p w14:paraId="0084560B" w14:textId="77777777" w:rsidR="006B16CE" w:rsidRDefault="006B16CE" w:rsidP="006B16CE">
      <w:pPr>
        <w:numPr>
          <w:ilvl w:val="0"/>
          <w:numId w:val="17"/>
        </w:numPr>
        <w:spacing w:after="240" w:line="240" w:lineRule="auto"/>
        <w:jc w:val="both"/>
        <w:rPr>
          <w:rFonts w:ascii="Arial" w:eastAsia="Arial" w:hAnsi="Arial" w:cs="Arial"/>
        </w:rPr>
      </w:pPr>
      <w:r>
        <w:rPr>
          <w:rFonts w:ascii="Arial" w:eastAsia="Arial" w:hAnsi="Arial" w:cs="Arial"/>
        </w:rPr>
        <w:t>Actualizaciones técnicas o cartográficas debidamente sustentadas.</w:t>
      </w:r>
    </w:p>
    <w:p w14:paraId="6FE58231" w14:textId="77777777" w:rsidR="006B16CE" w:rsidRDefault="006B16CE" w:rsidP="006B16CE">
      <w:pPr>
        <w:spacing w:before="240" w:after="240" w:line="240" w:lineRule="auto"/>
        <w:jc w:val="both"/>
        <w:rPr>
          <w:rFonts w:ascii="Arial" w:eastAsia="Arial" w:hAnsi="Arial" w:cs="Arial"/>
        </w:rPr>
      </w:pPr>
      <w:r>
        <w:rPr>
          <w:rFonts w:ascii="Arial" w:eastAsia="Arial" w:hAnsi="Arial" w:cs="Arial"/>
        </w:rPr>
        <w:t>Todo ajuste deberá estar respaldado mediante acto administrativo motivado, previa verificación técnica y validación cartográfica por parte de la Secretaría de Planeación o dependencia delegada.</w:t>
      </w:r>
    </w:p>
    <w:p w14:paraId="52C0735C" w14:textId="361FA4C0" w:rsidR="006B16CE" w:rsidRDefault="006B16CE" w:rsidP="006B16CE">
      <w:pPr>
        <w:spacing w:before="280" w:after="280" w:line="240" w:lineRule="auto"/>
        <w:jc w:val="both"/>
        <w:rPr>
          <w:rFonts w:ascii="Arial" w:eastAsia="Arial" w:hAnsi="Arial" w:cs="Arial"/>
        </w:rPr>
      </w:pPr>
      <w:r w:rsidRPr="00D357F8">
        <w:rPr>
          <w:rFonts w:ascii="Arial" w:eastAsia="Arial" w:hAnsi="Arial" w:cs="Arial"/>
          <w:b/>
          <w:bCs/>
        </w:rPr>
        <w:t>Artículo 2</w:t>
      </w:r>
      <w:r w:rsidR="00332030">
        <w:rPr>
          <w:rFonts w:ascii="Arial" w:eastAsia="Arial" w:hAnsi="Arial" w:cs="Arial"/>
          <w:b/>
          <w:bCs/>
        </w:rPr>
        <w:t>0</w:t>
      </w:r>
      <w:r w:rsidRPr="00D357F8">
        <w:rPr>
          <w:rFonts w:ascii="Arial" w:eastAsia="Arial" w:hAnsi="Arial" w:cs="Arial"/>
          <w:b/>
          <w:bCs/>
        </w:rPr>
        <w:t>. Certificación de nomenclatura.</w:t>
      </w:r>
      <w:r>
        <w:rPr>
          <w:rFonts w:ascii="Arial" w:eastAsia="Arial" w:hAnsi="Arial" w:cs="Arial"/>
        </w:rPr>
        <w:t xml:space="preserve"> La certificación de nomenclatura es el acto mediante el cual la administración municipal valida oficialmente la dirección asignada a un predio, con base en el modelo técnico y el registro oficial de nomenclatura.</w:t>
      </w:r>
    </w:p>
    <w:p w14:paraId="3C166278"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Podrán solicitar esta certificación los propietarios, poseedores, residentes, entidades públicas o privadas, y será expedida por la Secretaría de Planeación o dependencia delegada, conforme al procedimiento establecido.</w:t>
      </w:r>
    </w:p>
    <w:p w14:paraId="41CC6B76" w14:textId="5DAB3AD2" w:rsidR="006B16CE" w:rsidRDefault="006B16CE" w:rsidP="006B16CE">
      <w:pPr>
        <w:spacing w:before="280" w:after="280" w:line="240" w:lineRule="auto"/>
        <w:jc w:val="both"/>
        <w:rPr>
          <w:rFonts w:ascii="Arial" w:eastAsia="Arial" w:hAnsi="Arial" w:cs="Arial"/>
        </w:rPr>
      </w:pPr>
      <w:r w:rsidRPr="00D357F8">
        <w:rPr>
          <w:rFonts w:ascii="Arial" w:eastAsia="Arial" w:hAnsi="Arial" w:cs="Arial"/>
          <w:b/>
          <w:bCs/>
        </w:rPr>
        <w:t>Artículo 2</w:t>
      </w:r>
      <w:r w:rsidR="00332030">
        <w:rPr>
          <w:rFonts w:ascii="Arial" w:eastAsia="Arial" w:hAnsi="Arial" w:cs="Arial"/>
          <w:b/>
          <w:bCs/>
        </w:rPr>
        <w:t>1</w:t>
      </w:r>
      <w:r w:rsidRPr="00D357F8">
        <w:rPr>
          <w:rFonts w:ascii="Arial" w:eastAsia="Arial" w:hAnsi="Arial" w:cs="Arial"/>
          <w:b/>
          <w:bCs/>
        </w:rPr>
        <w:t>. Registro oficial</w:t>
      </w:r>
      <w:r>
        <w:rPr>
          <w:rFonts w:ascii="Arial" w:eastAsia="Arial" w:hAnsi="Arial" w:cs="Arial"/>
        </w:rPr>
        <w:t>. Toda asignación, ajuste o certificación deberá ser registrada en el sistema oficial de nomenclatura del municipio, el cual deberá:</w:t>
      </w:r>
    </w:p>
    <w:p w14:paraId="5A436DD9" w14:textId="77777777" w:rsidR="006B16CE" w:rsidRDefault="006B16CE" w:rsidP="006B16CE">
      <w:pPr>
        <w:numPr>
          <w:ilvl w:val="0"/>
          <w:numId w:val="18"/>
        </w:numPr>
        <w:spacing w:before="280" w:after="0" w:line="240" w:lineRule="auto"/>
        <w:jc w:val="both"/>
        <w:rPr>
          <w:rFonts w:ascii="Arial" w:eastAsia="Arial" w:hAnsi="Arial" w:cs="Arial"/>
        </w:rPr>
      </w:pPr>
      <w:r>
        <w:rPr>
          <w:rFonts w:ascii="Arial" w:eastAsia="Arial" w:hAnsi="Arial" w:cs="Arial"/>
        </w:rPr>
        <w:t xml:space="preserve">Contar con soporte cartográfico </w:t>
      </w:r>
    </w:p>
    <w:p w14:paraId="67DA11D2" w14:textId="77777777" w:rsidR="006B16CE" w:rsidRDefault="006B16CE" w:rsidP="006B16CE">
      <w:pPr>
        <w:numPr>
          <w:ilvl w:val="0"/>
          <w:numId w:val="18"/>
        </w:numPr>
        <w:spacing w:after="0" w:line="240" w:lineRule="auto"/>
        <w:jc w:val="both"/>
        <w:rPr>
          <w:rFonts w:ascii="Arial" w:eastAsia="Arial" w:hAnsi="Arial" w:cs="Arial"/>
        </w:rPr>
      </w:pPr>
      <w:r>
        <w:rPr>
          <w:rFonts w:ascii="Arial" w:eastAsia="Arial" w:hAnsi="Arial" w:cs="Arial"/>
        </w:rPr>
        <w:t>Mantener trazabilidad documental y técnica verificable.</w:t>
      </w:r>
    </w:p>
    <w:p w14:paraId="33EA8606" w14:textId="77777777" w:rsidR="006B16CE" w:rsidRDefault="006B16CE" w:rsidP="006B16CE">
      <w:pPr>
        <w:numPr>
          <w:ilvl w:val="0"/>
          <w:numId w:val="18"/>
        </w:numPr>
        <w:spacing w:after="280" w:line="240" w:lineRule="auto"/>
        <w:jc w:val="both"/>
        <w:rPr>
          <w:rFonts w:ascii="Arial" w:eastAsia="Arial" w:hAnsi="Arial" w:cs="Arial"/>
        </w:rPr>
      </w:pPr>
      <w:r>
        <w:rPr>
          <w:rFonts w:ascii="Arial" w:eastAsia="Arial" w:hAnsi="Arial" w:cs="Arial"/>
        </w:rPr>
        <w:lastRenderedPageBreak/>
        <w:t>Permitir la consulta institucional y ciudadana de la información.</w:t>
      </w:r>
    </w:p>
    <w:p w14:paraId="4DCC5D3D" w14:textId="77777777" w:rsidR="00E01B70" w:rsidRDefault="00E01B70" w:rsidP="00E01B70">
      <w:pPr>
        <w:spacing w:after="280" w:line="240" w:lineRule="auto"/>
        <w:jc w:val="both"/>
        <w:rPr>
          <w:rFonts w:ascii="Arial" w:eastAsia="Arial" w:hAnsi="Arial" w:cs="Arial"/>
        </w:rPr>
      </w:pPr>
    </w:p>
    <w:p w14:paraId="122EF665" w14:textId="77777777" w:rsidR="00E01B70" w:rsidRDefault="00E01B70" w:rsidP="00E01B70">
      <w:pPr>
        <w:spacing w:after="280" w:line="240" w:lineRule="auto"/>
        <w:jc w:val="both"/>
        <w:rPr>
          <w:rFonts w:ascii="Arial" w:eastAsia="Arial" w:hAnsi="Arial" w:cs="Arial"/>
        </w:rPr>
      </w:pPr>
    </w:p>
    <w:p w14:paraId="47245AC3" w14:textId="7ADB435B" w:rsidR="006B16CE" w:rsidRDefault="006B16CE" w:rsidP="006B16CE">
      <w:pPr>
        <w:spacing w:before="280" w:after="280" w:line="240" w:lineRule="auto"/>
        <w:jc w:val="center"/>
        <w:rPr>
          <w:rFonts w:ascii="Arial" w:eastAsia="Arial" w:hAnsi="Arial" w:cs="Arial"/>
          <w:b/>
          <w:bCs/>
        </w:rPr>
      </w:pPr>
      <w:r>
        <w:rPr>
          <w:rFonts w:ascii="Arial" w:eastAsia="Arial" w:hAnsi="Arial" w:cs="Arial"/>
          <w:b/>
          <w:bCs/>
        </w:rPr>
        <w:t>CAPÍTULO V</w:t>
      </w:r>
      <w:r w:rsidR="00660746">
        <w:rPr>
          <w:rFonts w:ascii="Arial" w:eastAsia="Arial" w:hAnsi="Arial" w:cs="Arial"/>
          <w:b/>
          <w:bCs/>
        </w:rPr>
        <w:t>I</w:t>
      </w:r>
      <w:r>
        <w:rPr>
          <w:rFonts w:ascii="Arial" w:eastAsia="Arial" w:hAnsi="Arial" w:cs="Arial"/>
          <w:b/>
          <w:bCs/>
        </w:rPr>
        <w:t xml:space="preserve"> – MATERIALIZACIÓN EN CAMPO</w:t>
      </w:r>
    </w:p>
    <w:p w14:paraId="58BAC8B9"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br/>
      </w:r>
      <w:r w:rsidRPr="00D357F8">
        <w:rPr>
          <w:rFonts w:ascii="Arial" w:eastAsia="Arial" w:hAnsi="Arial" w:cs="Arial"/>
          <w:b/>
          <w:bCs/>
        </w:rPr>
        <w:t>Artículo 25. Elementos físicos de identificación.</w:t>
      </w:r>
      <w:r>
        <w:rPr>
          <w:rFonts w:ascii="Arial" w:eastAsia="Arial" w:hAnsi="Arial" w:cs="Arial"/>
        </w:rPr>
        <w:t xml:space="preserve"> La administración municipal, en el marco de sus competencias y capacidades, deberá identificar los medios, mecanismos y recursos que le permitan adelantar de manera progresiva las tareas de instalación, reposición y mantenimiento de los elementos físicos de identificación vial y domiciliaria, conforme al modelo técnico adoptado. Estos elementos incluyen, entre otros:</w:t>
      </w:r>
    </w:p>
    <w:p w14:paraId="10B351E7" w14:textId="77777777" w:rsidR="006B16CE" w:rsidRDefault="006B16CE" w:rsidP="006B16CE">
      <w:pPr>
        <w:numPr>
          <w:ilvl w:val="0"/>
          <w:numId w:val="20"/>
        </w:numPr>
        <w:spacing w:before="280" w:after="0" w:line="240" w:lineRule="auto"/>
        <w:jc w:val="both"/>
        <w:rPr>
          <w:rFonts w:ascii="Arial" w:eastAsia="Arial" w:hAnsi="Arial" w:cs="Arial"/>
        </w:rPr>
      </w:pPr>
      <w:r>
        <w:rPr>
          <w:rFonts w:ascii="Arial" w:eastAsia="Arial" w:hAnsi="Arial" w:cs="Arial"/>
        </w:rPr>
        <w:t>Placas viales: ubicadas en esquinas de manzanas, indicando el nombre y/o número de la vía.</w:t>
      </w:r>
    </w:p>
    <w:p w14:paraId="4A59C596" w14:textId="77777777" w:rsidR="006B16CE" w:rsidRDefault="006B16CE" w:rsidP="006B16CE">
      <w:pPr>
        <w:numPr>
          <w:ilvl w:val="0"/>
          <w:numId w:val="20"/>
        </w:numPr>
        <w:spacing w:after="0" w:line="240" w:lineRule="auto"/>
        <w:jc w:val="both"/>
        <w:rPr>
          <w:rFonts w:ascii="Arial" w:eastAsia="Arial" w:hAnsi="Arial" w:cs="Arial"/>
        </w:rPr>
      </w:pPr>
      <w:r>
        <w:rPr>
          <w:rFonts w:ascii="Arial" w:eastAsia="Arial" w:hAnsi="Arial" w:cs="Arial"/>
        </w:rPr>
        <w:t>Placas domiciliarias: ubicadas en el acceso principal del predio, indicando la nomenclatura oficial.</w:t>
      </w:r>
    </w:p>
    <w:p w14:paraId="70FDEDF2" w14:textId="77777777" w:rsidR="006B16CE" w:rsidRDefault="006B16CE" w:rsidP="006B16CE">
      <w:pPr>
        <w:numPr>
          <w:ilvl w:val="0"/>
          <w:numId w:val="20"/>
        </w:numPr>
        <w:spacing w:after="280" w:line="240" w:lineRule="auto"/>
        <w:jc w:val="both"/>
        <w:rPr>
          <w:rFonts w:ascii="Arial" w:eastAsia="Arial" w:hAnsi="Arial" w:cs="Arial"/>
        </w:rPr>
      </w:pPr>
      <w:r>
        <w:rPr>
          <w:rFonts w:ascii="Arial" w:eastAsia="Arial" w:hAnsi="Arial" w:cs="Arial"/>
        </w:rPr>
        <w:t>Señalética complementaria: definida por la administración según condiciones técnicas, urbanas y comunitarias.</w:t>
      </w:r>
    </w:p>
    <w:p w14:paraId="589E50AD"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La implementación se realizará de acuerdo con las necesidades, prioridades y disponibilidad presupuestal del municipio, procurando su articulación con procesos de urbanismo, gestión catastral, prestación de servicios públicos y participación ciudadana.</w:t>
      </w:r>
    </w:p>
    <w:p w14:paraId="4C89EF1D" w14:textId="77777777" w:rsidR="006B16CE" w:rsidRDefault="006B16CE" w:rsidP="006B16CE">
      <w:pPr>
        <w:spacing w:before="280" w:after="280" w:line="240" w:lineRule="auto"/>
        <w:jc w:val="both"/>
        <w:rPr>
          <w:rFonts w:ascii="Arial" w:eastAsia="Arial" w:hAnsi="Arial" w:cs="Arial"/>
        </w:rPr>
      </w:pPr>
      <w:r w:rsidRPr="00D357F8">
        <w:rPr>
          <w:rFonts w:ascii="Arial" w:eastAsia="Arial" w:hAnsi="Arial" w:cs="Arial"/>
          <w:b/>
          <w:bCs/>
        </w:rPr>
        <w:t>Artículo 26. Diseño y estándares.</w:t>
      </w:r>
      <w:r>
        <w:rPr>
          <w:rFonts w:ascii="Arial" w:eastAsia="Arial" w:hAnsi="Arial" w:cs="Arial"/>
        </w:rPr>
        <w:t xml:space="preserve"> (</w:t>
      </w:r>
      <w:r w:rsidRPr="00775C8A">
        <w:rPr>
          <w:rFonts w:ascii="Arial" w:eastAsia="Arial" w:hAnsi="Arial" w:cs="Arial"/>
          <w:b/>
          <w:bCs/>
          <w:i/>
          <w:iCs/>
        </w:rPr>
        <w:t>La Secretaría de Planeación municipal o la dependencia que el municipio</w:t>
      </w:r>
      <w:r>
        <w:rPr>
          <w:rFonts w:ascii="Arial" w:eastAsia="Arial" w:hAnsi="Arial" w:cs="Arial"/>
        </w:rPr>
        <w:t xml:space="preserve"> </w:t>
      </w:r>
      <w:r w:rsidRPr="00775C8A">
        <w:rPr>
          <w:rFonts w:ascii="Arial" w:eastAsia="Arial" w:hAnsi="Arial" w:cs="Arial"/>
          <w:b/>
          <w:bCs/>
          <w:i/>
          <w:iCs/>
        </w:rPr>
        <w:t>delegue</w:t>
      </w:r>
      <w:r>
        <w:rPr>
          <w:rFonts w:ascii="Arial" w:eastAsia="Arial" w:hAnsi="Arial" w:cs="Arial"/>
        </w:rPr>
        <w:t>) establecerá los diseños, materiales, dimensiones, colores y demás especificaciones técnicas de los elementos físicos de identificación vial y domiciliaria, garantizando su legibilidad, durabilidad y coherencia con la imagen institucional del municipio.</w:t>
      </w:r>
    </w:p>
    <w:p w14:paraId="62A70573"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Estas especificaciones deberán observar los estándares técnicos nacionales e internacionales aplicables en materia de señalización urbana, visibilidad, accesibilidad y seguridad vial, de modo que faciliten su reconocimiento ciudadano y su integración con otros sistemas de información territorial.</w:t>
      </w:r>
    </w:p>
    <w:p w14:paraId="6AD60F23" w14:textId="77777777" w:rsidR="006B16CE" w:rsidRDefault="006B16CE" w:rsidP="006B16CE">
      <w:pPr>
        <w:spacing w:before="280" w:after="280" w:line="240" w:lineRule="auto"/>
        <w:jc w:val="both"/>
        <w:rPr>
          <w:rFonts w:ascii="Arial" w:eastAsia="Arial" w:hAnsi="Arial" w:cs="Arial"/>
        </w:rPr>
      </w:pPr>
      <w:r>
        <w:rPr>
          <w:rFonts w:ascii="Arial" w:eastAsia="Arial" w:hAnsi="Arial" w:cs="Arial"/>
          <w:b/>
          <w:bCs/>
        </w:rPr>
        <w:t xml:space="preserve">Artículo 27. Instalación y mantenimiento. </w:t>
      </w:r>
      <w:r>
        <w:rPr>
          <w:rFonts w:ascii="Arial" w:eastAsia="Arial" w:hAnsi="Arial" w:cs="Arial"/>
        </w:rPr>
        <w:t>La instalación de placas viales y domiciliarias podrá realizarse directamente por el municipio, mediante ejecución propia, contratación o a través de esquemas de gestión comunitaria avalados y acompañados por la administración municipal.</w:t>
      </w:r>
    </w:p>
    <w:p w14:paraId="310FA6AE"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El mantenimiento, reposición y conservación de estos elementos será una responsabilidad compartida entre el municipio y los propietarios, poseedores o residentes de los predios, conforme a lo que se establezca en la reglamentación complementaria, y atendiendo a criterios de corresponsabilidad, sostenibilidad y cuidado del espacio público.</w:t>
      </w:r>
    </w:p>
    <w:p w14:paraId="7F8294C6" w14:textId="77777777" w:rsidR="00827C45" w:rsidRDefault="00827C45" w:rsidP="00827C45">
      <w:pPr>
        <w:spacing w:before="280" w:after="280" w:line="240" w:lineRule="auto"/>
        <w:jc w:val="both"/>
        <w:rPr>
          <w:rFonts w:ascii="Arial" w:eastAsia="Arial" w:hAnsi="Arial" w:cs="Arial"/>
        </w:rPr>
      </w:pPr>
      <w:r w:rsidRPr="005504B0">
        <w:rPr>
          <w:rFonts w:ascii="Arial" w:eastAsia="Arial" w:hAnsi="Arial" w:cs="Arial"/>
        </w:rPr>
        <w:lastRenderedPageBreak/>
        <w:t xml:space="preserve">A las placas no oficiales </w:t>
      </w:r>
      <w:r>
        <w:rPr>
          <w:rFonts w:ascii="Arial" w:eastAsia="Arial" w:hAnsi="Arial" w:cs="Arial"/>
        </w:rPr>
        <w:t xml:space="preserve">o que perdieron vigencia </w:t>
      </w:r>
      <w:r w:rsidRPr="005504B0">
        <w:rPr>
          <w:rFonts w:ascii="Arial" w:eastAsia="Arial" w:hAnsi="Arial" w:cs="Arial"/>
        </w:rPr>
        <w:t xml:space="preserve">se les cruzará una línea roja para indicar su cancelación por el término de seis (6) meses, </w:t>
      </w:r>
      <w:r>
        <w:rPr>
          <w:rFonts w:ascii="Arial" w:eastAsia="Arial" w:hAnsi="Arial" w:cs="Arial"/>
        </w:rPr>
        <w:t xml:space="preserve">las cuales una vez </w:t>
      </w:r>
      <w:r w:rsidRPr="005504B0">
        <w:rPr>
          <w:rFonts w:ascii="Arial" w:eastAsia="Arial" w:hAnsi="Arial" w:cs="Arial"/>
        </w:rPr>
        <w:t>vencidos deberán ser retiradas por el propietario o poseedor del inmueble.</w:t>
      </w:r>
    </w:p>
    <w:p w14:paraId="407A2984" w14:textId="2EAF3B83" w:rsidR="006B16CE" w:rsidRDefault="006B16CE" w:rsidP="006B16CE">
      <w:pPr>
        <w:spacing w:before="280" w:after="280" w:line="240" w:lineRule="auto"/>
        <w:jc w:val="both"/>
        <w:rPr>
          <w:rFonts w:ascii="Arial" w:eastAsia="Arial" w:hAnsi="Arial" w:cs="Arial"/>
        </w:rPr>
      </w:pPr>
      <w:r w:rsidRPr="00D357F8">
        <w:rPr>
          <w:rFonts w:ascii="Arial" w:eastAsia="Arial" w:hAnsi="Arial" w:cs="Arial"/>
          <w:b/>
          <w:bCs/>
        </w:rPr>
        <w:t>Artículo 28. Verificación en campo.</w:t>
      </w:r>
      <w:r>
        <w:rPr>
          <w:rFonts w:ascii="Arial" w:eastAsia="Arial" w:hAnsi="Arial" w:cs="Arial"/>
          <w:b/>
          <w:bCs/>
        </w:rPr>
        <w:t xml:space="preserve"> </w:t>
      </w:r>
      <w:r>
        <w:rPr>
          <w:rFonts w:ascii="Arial" w:eastAsia="Arial" w:hAnsi="Arial" w:cs="Arial"/>
        </w:rPr>
        <w:t>La administración municipal podrá realizar visitas técnicas para verificar la correcta ubicación, instalación y estado de los elementos físicos de identificación.</w:t>
      </w:r>
    </w:p>
    <w:p w14:paraId="299791A9"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De encontrarse inconsistencias o deterioros, se adoptarán las medidas necesarias para su ajuste, reposición o actualización, garantizando la permanencia y legibilidad de la nomenclatura oficial.</w:t>
      </w:r>
    </w:p>
    <w:p w14:paraId="3094B7C3" w14:textId="77777777" w:rsidR="007A17F2" w:rsidRDefault="007A17F2" w:rsidP="006B16CE">
      <w:pPr>
        <w:spacing w:before="280" w:after="280" w:line="240" w:lineRule="auto"/>
        <w:jc w:val="both"/>
        <w:rPr>
          <w:rFonts w:ascii="Arial" w:eastAsia="Arial" w:hAnsi="Arial" w:cs="Arial"/>
        </w:rPr>
      </w:pPr>
    </w:p>
    <w:p w14:paraId="5AA83B68" w14:textId="6D6D50AD" w:rsidR="006B16CE" w:rsidRDefault="006B16CE" w:rsidP="006B16CE">
      <w:pPr>
        <w:jc w:val="center"/>
        <w:rPr>
          <w:rFonts w:ascii="Arial" w:eastAsia="Arial" w:hAnsi="Arial" w:cs="Arial"/>
          <w:b/>
          <w:bCs/>
        </w:rPr>
      </w:pPr>
      <w:r>
        <w:rPr>
          <w:rFonts w:ascii="Arial" w:eastAsia="Arial" w:hAnsi="Arial" w:cs="Arial"/>
          <w:b/>
          <w:bCs/>
        </w:rPr>
        <w:t>CAPÍTULO VI</w:t>
      </w:r>
      <w:r w:rsidR="00660746">
        <w:rPr>
          <w:rFonts w:ascii="Arial" w:eastAsia="Arial" w:hAnsi="Arial" w:cs="Arial"/>
          <w:b/>
          <w:bCs/>
        </w:rPr>
        <w:t>I</w:t>
      </w:r>
      <w:r>
        <w:rPr>
          <w:rFonts w:ascii="Arial" w:eastAsia="Arial" w:hAnsi="Arial" w:cs="Arial"/>
          <w:b/>
          <w:bCs/>
        </w:rPr>
        <w:t xml:space="preserve"> – DISPOSICIÓN PÚBLICA DE LA INFORMACIÓN</w:t>
      </w:r>
    </w:p>
    <w:p w14:paraId="02FBE2F8" w14:textId="77777777" w:rsidR="006B16CE" w:rsidRDefault="006B16CE" w:rsidP="006B16CE">
      <w:pPr>
        <w:jc w:val="both"/>
        <w:rPr>
          <w:rFonts w:ascii="Arial" w:eastAsia="Arial" w:hAnsi="Arial" w:cs="Arial"/>
          <w:b/>
          <w:bCs/>
        </w:rPr>
      </w:pPr>
    </w:p>
    <w:p w14:paraId="143F03F0" w14:textId="77777777" w:rsidR="006B16CE" w:rsidRDefault="006B16CE" w:rsidP="006B16CE">
      <w:pPr>
        <w:jc w:val="both"/>
        <w:rPr>
          <w:rFonts w:ascii="Arial" w:eastAsia="Arial" w:hAnsi="Arial" w:cs="Arial"/>
        </w:rPr>
      </w:pPr>
      <w:r>
        <w:rPr>
          <w:rFonts w:ascii="Arial" w:eastAsia="Arial" w:hAnsi="Arial" w:cs="Arial"/>
          <w:b/>
          <w:bCs/>
        </w:rPr>
        <w:t xml:space="preserve">Artículo 29. Acceso ciudadano. </w:t>
      </w:r>
      <w:r>
        <w:rPr>
          <w:rFonts w:ascii="Arial" w:eastAsia="Arial" w:hAnsi="Arial" w:cs="Arial"/>
        </w:rPr>
        <w:t xml:space="preserve">La administración municipal deberá establecer y mantener mecanismos digitales y físicos que permitan a la ciudadanía consultar la nomenclatura vial y domiciliaria oficial, incluyendo mapas, planos, certificados y demás elementos que faciliten la identificación de vías y predios. Estos mecanismos deberán ser accesibles, gratuitos y actualizados, y podrán incluir: </w:t>
      </w:r>
    </w:p>
    <w:p w14:paraId="5086B860" w14:textId="239DE95C" w:rsidR="006B16CE" w:rsidRDefault="006B16CE" w:rsidP="006B16CE">
      <w:pPr>
        <w:numPr>
          <w:ilvl w:val="0"/>
          <w:numId w:val="14"/>
        </w:numPr>
        <w:spacing w:after="0"/>
        <w:rPr>
          <w:rFonts w:ascii="Arial" w:eastAsia="Arial" w:hAnsi="Arial" w:cs="Arial"/>
        </w:rPr>
      </w:pPr>
      <w:r>
        <w:rPr>
          <w:rFonts w:ascii="Arial" w:eastAsia="Arial" w:hAnsi="Arial" w:cs="Arial"/>
        </w:rPr>
        <w:t>Plataformas web institucionales.</w:t>
      </w:r>
    </w:p>
    <w:p w14:paraId="5B5C0F78" w14:textId="77777777" w:rsidR="006B16CE" w:rsidRDefault="006B16CE" w:rsidP="006B16CE">
      <w:pPr>
        <w:numPr>
          <w:ilvl w:val="0"/>
          <w:numId w:val="14"/>
        </w:numPr>
        <w:spacing w:after="0"/>
        <w:rPr>
          <w:rFonts w:ascii="Arial" w:eastAsia="Arial" w:hAnsi="Arial" w:cs="Arial"/>
        </w:rPr>
      </w:pPr>
      <w:r>
        <w:rPr>
          <w:rFonts w:ascii="Arial" w:eastAsia="Arial" w:hAnsi="Arial" w:cs="Arial"/>
        </w:rPr>
        <w:t>Ventanillas de atención física.</w:t>
      </w:r>
    </w:p>
    <w:p w14:paraId="75CA4B34" w14:textId="7C0E427D" w:rsidR="006B16CE" w:rsidRDefault="006B16CE" w:rsidP="006B16CE">
      <w:pPr>
        <w:numPr>
          <w:ilvl w:val="0"/>
          <w:numId w:val="14"/>
        </w:numPr>
        <w:spacing w:after="0"/>
        <w:rPr>
          <w:rFonts w:ascii="Arial" w:eastAsia="Arial" w:hAnsi="Arial" w:cs="Arial"/>
        </w:rPr>
      </w:pPr>
      <w:r>
        <w:rPr>
          <w:rFonts w:ascii="Arial" w:eastAsia="Arial" w:hAnsi="Arial" w:cs="Arial"/>
        </w:rPr>
        <w:t>Aplicativos móviles o visores cartográficos.</w:t>
      </w:r>
    </w:p>
    <w:p w14:paraId="6CB3F735" w14:textId="4A19ADF8" w:rsidR="006B16CE" w:rsidRDefault="006B16CE" w:rsidP="006B16CE">
      <w:pPr>
        <w:numPr>
          <w:ilvl w:val="0"/>
          <w:numId w:val="14"/>
        </w:numPr>
        <w:rPr>
          <w:rFonts w:ascii="Arial" w:eastAsia="Arial" w:hAnsi="Arial" w:cs="Arial"/>
        </w:rPr>
      </w:pPr>
      <w:r>
        <w:rPr>
          <w:rFonts w:ascii="Arial" w:eastAsia="Arial" w:hAnsi="Arial" w:cs="Arial"/>
        </w:rPr>
        <w:t xml:space="preserve">Mapas impresos y otros medios definidos por el municipio de acuerdo con sus capacidades técnicas, operativas y de recursos. </w:t>
      </w:r>
    </w:p>
    <w:p w14:paraId="4F1FAD0E" w14:textId="77777777" w:rsidR="006B16CE" w:rsidRDefault="006B16CE" w:rsidP="006B16CE">
      <w:pPr>
        <w:rPr>
          <w:rFonts w:ascii="Arial" w:eastAsia="Arial" w:hAnsi="Arial" w:cs="Arial"/>
        </w:rPr>
      </w:pPr>
      <w:r>
        <w:rPr>
          <w:rFonts w:ascii="Arial" w:eastAsia="Arial" w:hAnsi="Arial" w:cs="Arial"/>
        </w:rPr>
        <w:t>En todo caso, el municipio deberá garantizar el acceso público a la información oficial de nomenclatura, promoviendo su disponibilidad, comprensión y uso por parte de la ciudadanía.</w:t>
      </w:r>
    </w:p>
    <w:p w14:paraId="0D3ED538" w14:textId="77777777" w:rsidR="006B16CE" w:rsidRDefault="006B16CE" w:rsidP="006B16CE">
      <w:pPr>
        <w:jc w:val="both"/>
        <w:rPr>
          <w:rFonts w:ascii="Arial" w:eastAsia="Arial" w:hAnsi="Arial" w:cs="Arial"/>
        </w:rPr>
      </w:pPr>
      <w:r w:rsidRPr="00D673CD">
        <w:rPr>
          <w:rFonts w:ascii="Arial" w:eastAsia="Arial" w:hAnsi="Arial" w:cs="Arial"/>
          <w:b/>
          <w:bCs/>
        </w:rPr>
        <w:br/>
        <w:t>Artículo 30. Interoperabilidad institucional.</w:t>
      </w:r>
      <w:r>
        <w:rPr>
          <w:rFonts w:ascii="Arial" w:eastAsia="Arial" w:hAnsi="Arial" w:cs="Arial"/>
        </w:rPr>
        <w:t xml:space="preserve"> La información oficial de nomenclatura deberá estar disponible para entidades públicas y privadas que la requieran para el desarrollo de sus funciones, la gestión catastral, la planeación urbana, el ordenamiento territorial, la atención de emergencias y otros fines institucionales.</w:t>
      </w:r>
    </w:p>
    <w:p w14:paraId="3E8684BC" w14:textId="77777777" w:rsidR="006B16CE" w:rsidRDefault="006B16CE" w:rsidP="006B16CE">
      <w:pPr>
        <w:jc w:val="both"/>
        <w:rPr>
          <w:rFonts w:ascii="Arial" w:eastAsia="Arial" w:hAnsi="Arial" w:cs="Arial"/>
        </w:rPr>
      </w:pPr>
      <w:r>
        <w:rPr>
          <w:rFonts w:ascii="Arial" w:eastAsia="Arial" w:hAnsi="Arial" w:cs="Arial"/>
        </w:rPr>
        <w:t>La administración municipal podrá establecer convenios, protocolos o servicios de interoperabilidad que faciliten el acceso, uso y actualización de la información por parte de terceros autorizados.</w:t>
      </w:r>
    </w:p>
    <w:p w14:paraId="499EED66" w14:textId="77777777" w:rsidR="006B16CE" w:rsidRDefault="006B16CE" w:rsidP="006B16CE">
      <w:pPr>
        <w:jc w:val="both"/>
        <w:rPr>
          <w:rFonts w:ascii="Arial" w:eastAsia="Arial" w:hAnsi="Arial" w:cs="Arial"/>
        </w:rPr>
      </w:pPr>
      <w:r>
        <w:rPr>
          <w:rFonts w:ascii="Arial" w:eastAsia="Arial" w:hAnsi="Arial" w:cs="Arial"/>
        </w:rPr>
        <w:br/>
      </w:r>
      <w:r w:rsidRPr="00D673CD">
        <w:rPr>
          <w:rFonts w:ascii="Arial" w:eastAsia="Arial" w:hAnsi="Arial" w:cs="Arial"/>
          <w:b/>
          <w:bCs/>
        </w:rPr>
        <w:t>Artículo 31. Registro técnico y trazabilidad.</w:t>
      </w:r>
      <w:r>
        <w:rPr>
          <w:rFonts w:ascii="Arial" w:eastAsia="Arial" w:hAnsi="Arial" w:cs="Arial"/>
          <w:b/>
          <w:bCs/>
        </w:rPr>
        <w:t xml:space="preserve"> </w:t>
      </w:r>
      <w:r>
        <w:rPr>
          <w:rFonts w:ascii="Arial" w:eastAsia="Arial" w:hAnsi="Arial" w:cs="Arial"/>
        </w:rPr>
        <w:t xml:space="preserve">Toda asignación, ajuste o </w:t>
      </w:r>
      <w:r>
        <w:rPr>
          <w:rFonts w:ascii="Arial" w:eastAsia="Arial" w:hAnsi="Arial" w:cs="Arial"/>
        </w:rPr>
        <w:lastRenderedPageBreak/>
        <w:t>certificación de nomenclatura deberá estar respaldada por registros técnicos verificables, que incluyan:</w:t>
      </w:r>
    </w:p>
    <w:p w14:paraId="7106385F" w14:textId="77777777" w:rsidR="006B16CE" w:rsidRDefault="006B16CE" w:rsidP="006B16CE">
      <w:pPr>
        <w:numPr>
          <w:ilvl w:val="0"/>
          <w:numId w:val="21"/>
        </w:numPr>
        <w:jc w:val="both"/>
        <w:rPr>
          <w:rFonts w:ascii="Arial" w:eastAsia="Arial" w:hAnsi="Arial" w:cs="Arial"/>
        </w:rPr>
      </w:pPr>
      <w:r>
        <w:rPr>
          <w:rFonts w:ascii="Arial" w:eastAsia="Arial" w:hAnsi="Arial" w:cs="Arial"/>
        </w:rPr>
        <w:t>Acto administrativo correspondiente</w:t>
      </w:r>
    </w:p>
    <w:p w14:paraId="16AD77F2" w14:textId="77777777" w:rsidR="006B16CE" w:rsidRDefault="006B16CE" w:rsidP="006B16CE">
      <w:pPr>
        <w:numPr>
          <w:ilvl w:val="0"/>
          <w:numId w:val="21"/>
        </w:numPr>
        <w:jc w:val="both"/>
        <w:rPr>
          <w:rFonts w:ascii="Arial" w:eastAsia="Arial" w:hAnsi="Arial" w:cs="Arial"/>
        </w:rPr>
      </w:pPr>
      <w:r>
        <w:rPr>
          <w:rFonts w:ascii="Arial" w:eastAsia="Arial" w:hAnsi="Arial" w:cs="Arial"/>
        </w:rPr>
        <w:t>Representación cartográfica</w:t>
      </w:r>
    </w:p>
    <w:p w14:paraId="17DF33E4" w14:textId="77777777" w:rsidR="006B16CE" w:rsidRDefault="006B16CE" w:rsidP="006B16CE">
      <w:pPr>
        <w:numPr>
          <w:ilvl w:val="0"/>
          <w:numId w:val="21"/>
        </w:numPr>
        <w:jc w:val="both"/>
        <w:rPr>
          <w:rFonts w:ascii="Arial" w:eastAsia="Arial" w:hAnsi="Arial" w:cs="Arial"/>
        </w:rPr>
      </w:pPr>
      <w:r>
        <w:rPr>
          <w:rFonts w:ascii="Arial" w:eastAsia="Arial" w:hAnsi="Arial" w:cs="Arial"/>
        </w:rPr>
        <w:t>Ficha técnica del predio o vía</w:t>
      </w:r>
    </w:p>
    <w:p w14:paraId="68D67569" w14:textId="77777777" w:rsidR="006B16CE" w:rsidRDefault="006B16CE" w:rsidP="006B16CE">
      <w:pPr>
        <w:numPr>
          <w:ilvl w:val="0"/>
          <w:numId w:val="21"/>
        </w:numPr>
        <w:jc w:val="both"/>
        <w:rPr>
          <w:rFonts w:ascii="Arial" w:eastAsia="Arial" w:hAnsi="Arial" w:cs="Arial"/>
        </w:rPr>
      </w:pPr>
      <w:r>
        <w:rPr>
          <w:rFonts w:ascii="Arial" w:eastAsia="Arial" w:hAnsi="Arial" w:cs="Arial"/>
        </w:rPr>
        <w:t>Fecha de emisión y responsable del trámite</w:t>
      </w:r>
    </w:p>
    <w:p w14:paraId="06633735" w14:textId="77777777" w:rsidR="006B16CE" w:rsidRDefault="006B16CE" w:rsidP="006B16CE">
      <w:pPr>
        <w:jc w:val="both"/>
        <w:rPr>
          <w:rFonts w:ascii="Arial" w:eastAsia="Arial" w:hAnsi="Arial" w:cs="Arial"/>
        </w:rPr>
      </w:pPr>
      <w:r>
        <w:rPr>
          <w:rFonts w:ascii="Arial" w:eastAsia="Arial" w:hAnsi="Arial" w:cs="Arial"/>
        </w:rPr>
        <w:t>Estos registros deberán conservarse conforme a las normas de archivo y gestión documental vigentes, y estar disponibles para consulta institucional y ciudadana según lo determine la administración.</w:t>
      </w:r>
    </w:p>
    <w:p w14:paraId="27499B9C" w14:textId="77777777" w:rsidR="006B16CE" w:rsidRDefault="006B16CE" w:rsidP="006B16CE">
      <w:pPr>
        <w:jc w:val="both"/>
        <w:rPr>
          <w:rFonts w:ascii="Arial" w:eastAsia="Arial" w:hAnsi="Arial" w:cs="Arial"/>
        </w:rPr>
      </w:pPr>
    </w:p>
    <w:p w14:paraId="4DE381B8" w14:textId="15BCFDCD" w:rsidR="006B16CE" w:rsidRDefault="006B16CE" w:rsidP="006B16CE">
      <w:pPr>
        <w:spacing w:before="280" w:after="280" w:line="240" w:lineRule="auto"/>
        <w:jc w:val="center"/>
        <w:rPr>
          <w:rFonts w:ascii="Arial" w:eastAsia="Arial" w:hAnsi="Arial" w:cs="Arial"/>
          <w:b/>
          <w:bCs/>
        </w:rPr>
      </w:pPr>
      <w:r>
        <w:rPr>
          <w:rFonts w:ascii="Arial" w:eastAsia="Arial" w:hAnsi="Arial" w:cs="Arial"/>
          <w:b/>
          <w:bCs/>
        </w:rPr>
        <w:t xml:space="preserve">CAPÍTULO </w:t>
      </w:r>
      <w:r w:rsidR="002850AC">
        <w:rPr>
          <w:rFonts w:ascii="Arial" w:eastAsia="Arial" w:hAnsi="Arial" w:cs="Arial"/>
          <w:b/>
          <w:bCs/>
        </w:rPr>
        <w:t>VII</w:t>
      </w:r>
      <w:r w:rsidR="00660746">
        <w:rPr>
          <w:rFonts w:ascii="Arial" w:eastAsia="Arial" w:hAnsi="Arial" w:cs="Arial"/>
          <w:b/>
          <w:bCs/>
        </w:rPr>
        <w:t>I</w:t>
      </w:r>
      <w:r>
        <w:rPr>
          <w:rFonts w:ascii="Arial" w:eastAsia="Arial" w:hAnsi="Arial" w:cs="Arial"/>
          <w:b/>
          <w:bCs/>
        </w:rPr>
        <w:t xml:space="preserve"> – DISPOSICIONES FINALES</w:t>
      </w:r>
    </w:p>
    <w:p w14:paraId="2BF445B7" w14:textId="77777777" w:rsidR="006B16CE" w:rsidRDefault="006B16CE" w:rsidP="006B16CE">
      <w:pPr>
        <w:pStyle w:val="Ttulo3"/>
        <w:keepNext w:val="0"/>
        <w:keepLines w:val="0"/>
        <w:spacing w:before="280" w:line="240" w:lineRule="auto"/>
        <w:jc w:val="both"/>
        <w:rPr>
          <w:rFonts w:ascii="Arial" w:eastAsia="Arial" w:hAnsi="Arial" w:cs="Arial"/>
          <w:b/>
          <w:bCs/>
          <w:sz w:val="24"/>
          <w:szCs w:val="24"/>
        </w:rPr>
      </w:pPr>
      <w:bookmarkStart w:id="1" w:name="_heading=h.ytufk8exbxr4" w:colFirst="0" w:colLast="0"/>
      <w:bookmarkEnd w:id="1"/>
      <w:r>
        <w:rPr>
          <w:rFonts w:ascii="Arial" w:eastAsia="Arial" w:hAnsi="Arial" w:cs="Arial"/>
          <w:b/>
          <w:bCs/>
          <w:color w:val="000000"/>
          <w:sz w:val="24"/>
          <w:szCs w:val="24"/>
        </w:rPr>
        <w:t xml:space="preserve">Artículo 32: Actualización de planos técnicos. </w:t>
      </w:r>
      <w:bookmarkStart w:id="2" w:name="_heading=h.lcrjooi6nc69" w:colFirst="0" w:colLast="0"/>
      <w:bookmarkEnd w:id="2"/>
      <w:r>
        <w:rPr>
          <w:rFonts w:ascii="Arial" w:eastAsia="Arial" w:hAnsi="Arial" w:cs="Arial"/>
          <w:color w:val="000000"/>
          <w:sz w:val="24"/>
          <w:szCs w:val="24"/>
        </w:rPr>
        <w:t>Los planos técnicos que forman parte del presente Acuerdo, incluyendo el Plano Técnico de Nomenclatura y los demás anexos cartográficos oficiales, podrán ser actualizados conforme a las necesidades del municipio. Estas actualizaciones se realizarán mediante el acto administrativo correspondiente, garantizando la coherencia con las determinaciones del presente Acuerdo y la correcta representación del territorio municipal.</w:t>
      </w:r>
    </w:p>
    <w:p w14:paraId="55233719" w14:textId="77777777" w:rsidR="006B16CE" w:rsidRDefault="006B16CE" w:rsidP="006B16CE">
      <w:pPr>
        <w:spacing w:before="280" w:after="280" w:line="240" w:lineRule="auto"/>
        <w:jc w:val="both"/>
        <w:rPr>
          <w:rFonts w:ascii="Arial" w:eastAsia="Arial" w:hAnsi="Arial" w:cs="Arial"/>
        </w:rPr>
      </w:pPr>
      <w:r>
        <w:rPr>
          <w:rFonts w:ascii="Arial" w:eastAsia="Arial" w:hAnsi="Arial" w:cs="Arial"/>
          <w:b/>
          <w:bCs/>
        </w:rPr>
        <w:t xml:space="preserve">Artículo 33. Reglamentación complementaria. </w:t>
      </w:r>
      <w:r>
        <w:rPr>
          <w:rFonts w:ascii="Arial" w:eastAsia="Arial" w:hAnsi="Arial" w:cs="Arial"/>
        </w:rPr>
        <w:t>La administración municipal a través de la Secretaría de Planeación o de la dependencia que se designe podrá expedir actos administrativos, manuales técnicos, guías operativas o protocolos específicos que desarrollen, detallen o reglamenten aspectos técnicos, procedimentales o institucionales del sistema de nomenclatura vial y domiciliaria, en concordancia con lo establecido en el presente Acuerdo.</w:t>
      </w:r>
    </w:p>
    <w:p w14:paraId="4305AE12"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t>Dichos instrumentos deberán guardar coherencia técnica, jurídica y metodológica con las disposiciones aquí establecidas, y serán de obligatorio cumplimiento para las dependencias municipales y las entidades públicas o privadas que hagan uso de la información oficial de nomenclatura.</w:t>
      </w:r>
    </w:p>
    <w:p w14:paraId="4BF3C945" w14:textId="77777777" w:rsidR="006B16CE" w:rsidRDefault="006B16CE" w:rsidP="006B16CE">
      <w:pPr>
        <w:spacing w:before="280" w:after="280" w:line="240" w:lineRule="auto"/>
        <w:jc w:val="both"/>
        <w:rPr>
          <w:rFonts w:ascii="Arial" w:eastAsia="Arial" w:hAnsi="Arial" w:cs="Arial"/>
        </w:rPr>
      </w:pPr>
      <w:r>
        <w:rPr>
          <w:rFonts w:ascii="Arial" w:eastAsia="Arial" w:hAnsi="Arial" w:cs="Arial"/>
        </w:rPr>
        <w:br/>
      </w:r>
      <w:r w:rsidRPr="00D673CD">
        <w:rPr>
          <w:rFonts w:ascii="Arial" w:eastAsia="Arial" w:hAnsi="Arial" w:cs="Arial"/>
          <w:b/>
          <w:bCs/>
        </w:rPr>
        <w:t>Artículo 34. Vigencia.</w:t>
      </w:r>
      <w:r>
        <w:rPr>
          <w:rFonts w:ascii="Arial" w:eastAsia="Arial" w:hAnsi="Arial" w:cs="Arial"/>
        </w:rPr>
        <w:t xml:space="preserve"> El presente Acuerdo rige a partir de la fecha de su publicación y deroga expresamente todas las disposiciones que le sean contrarias.</w:t>
      </w:r>
    </w:p>
    <w:p w14:paraId="627D4903" w14:textId="169E49A7" w:rsidR="006B16CE" w:rsidRDefault="006B16CE" w:rsidP="006B16CE">
      <w:pPr>
        <w:spacing w:before="280" w:after="280" w:line="240" w:lineRule="auto"/>
        <w:jc w:val="both"/>
        <w:rPr>
          <w:rFonts w:ascii="Arial" w:eastAsia="Arial" w:hAnsi="Arial" w:cs="Arial"/>
        </w:rPr>
      </w:pPr>
      <w:r>
        <w:rPr>
          <w:rFonts w:ascii="Arial" w:eastAsia="Arial" w:hAnsi="Arial" w:cs="Arial"/>
          <w:b/>
          <w:bCs/>
        </w:rPr>
        <w:t xml:space="preserve">Artículo 33. Anexos técnicos. </w:t>
      </w:r>
      <w:r>
        <w:rPr>
          <w:rFonts w:ascii="Arial" w:eastAsia="Arial" w:hAnsi="Arial" w:cs="Arial"/>
        </w:rPr>
        <w:t>Forman parte integral del presente Acuerdo los siguientes anexos técnicos, los cuales contienen la información técnica y cartográfica oficial del Sistema de Nomenclatura Vial y Domiciliaria del Municipio de [Nombre del Municipio], correspondiente tanto a la cabecera municipal como a los centros poblados</w:t>
      </w:r>
      <w:r w:rsidR="00D72680">
        <w:rPr>
          <w:rFonts w:ascii="Arial" w:eastAsia="Arial" w:hAnsi="Arial" w:cs="Arial"/>
        </w:rPr>
        <w:t xml:space="preserve"> </w:t>
      </w:r>
      <w:r>
        <w:rPr>
          <w:rFonts w:ascii="Arial" w:eastAsia="Arial" w:hAnsi="Arial" w:cs="Arial"/>
        </w:rPr>
        <w:t>en los que se requiera la administración y gestión de nomenclatura vial y domiciliaria por parte del municipio:</w:t>
      </w:r>
    </w:p>
    <w:p w14:paraId="2BF86CD7" w14:textId="4B47DD73" w:rsidR="006B16CE" w:rsidRDefault="006B16CE" w:rsidP="006B16CE">
      <w:pPr>
        <w:numPr>
          <w:ilvl w:val="0"/>
          <w:numId w:val="22"/>
        </w:numPr>
        <w:spacing w:after="0" w:line="240" w:lineRule="auto"/>
        <w:rPr>
          <w:rFonts w:ascii="Arial" w:eastAsia="Arial" w:hAnsi="Arial" w:cs="Arial"/>
        </w:rPr>
      </w:pPr>
      <w:r>
        <w:rPr>
          <w:rFonts w:ascii="Arial" w:eastAsia="Arial" w:hAnsi="Arial" w:cs="Arial"/>
        </w:rPr>
        <w:lastRenderedPageBreak/>
        <w:t>Anexo Técnico 1: Plano Técnico del Modelo de Nomenclatura</w:t>
      </w:r>
    </w:p>
    <w:p w14:paraId="74743032" w14:textId="783BAB46" w:rsidR="006B16CE" w:rsidRDefault="006B16CE" w:rsidP="006B16CE">
      <w:pPr>
        <w:numPr>
          <w:ilvl w:val="0"/>
          <w:numId w:val="22"/>
        </w:numPr>
        <w:spacing w:after="0" w:line="240" w:lineRule="auto"/>
        <w:rPr>
          <w:rFonts w:ascii="Arial" w:eastAsia="Arial" w:hAnsi="Arial" w:cs="Arial"/>
        </w:rPr>
      </w:pPr>
      <w:r>
        <w:rPr>
          <w:rFonts w:ascii="Arial" w:eastAsia="Arial" w:hAnsi="Arial" w:cs="Arial"/>
        </w:rPr>
        <w:t xml:space="preserve">Anexo Técnico 2: Manual de Nomenclatura </w:t>
      </w:r>
    </w:p>
    <w:p w14:paraId="2869E1EE" w14:textId="73D827C7" w:rsidR="006B16CE" w:rsidRDefault="006B16CE" w:rsidP="006B16CE">
      <w:pPr>
        <w:numPr>
          <w:ilvl w:val="0"/>
          <w:numId w:val="22"/>
        </w:numPr>
        <w:spacing w:after="280" w:line="240" w:lineRule="auto"/>
        <w:rPr>
          <w:rFonts w:ascii="Arial" w:eastAsia="Arial" w:hAnsi="Arial" w:cs="Arial"/>
        </w:rPr>
      </w:pPr>
      <w:r>
        <w:rPr>
          <w:rFonts w:ascii="Arial" w:eastAsia="Arial" w:hAnsi="Arial" w:cs="Arial"/>
        </w:rPr>
        <w:t xml:space="preserve">Anexo Técnico 3: </w:t>
      </w:r>
      <w:r w:rsidR="00371A44">
        <w:rPr>
          <w:rFonts w:ascii="Arial" w:eastAsia="Arial" w:hAnsi="Arial" w:cs="Arial"/>
        </w:rPr>
        <w:t xml:space="preserve">Recomendaciones </w:t>
      </w:r>
      <w:r>
        <w:rPr>
          <w:rFonts w:ascii="Arial" w:eastAsia="Arial" w:hAnsi="Arial" w:cs="Arial"/>
        </w:rPr>
        <w:t>técnic</w:t>
      </w:r>
      <w:r w:rsidR="00371A44">
        <w:rPr>
          <w:rFonts w:ascii="Arial" w:eastAsia="Arial" w:hAnsi="Arial" w:cs="Arial"/>
        </w:rPr>
        <w:t>a</w:t>
      </w:r>
      <w:r>
        <w:rPr>
          <w:rFonts w:ascii="Arial" w:eastAsia="Arial" w:hAnsi="Arial" w:cs="Arial"/>
        </w:rPr>
        <w:t>s y operativ</w:t>
      </w:r>
      <w:r w:rsidR="00371A44">
        <w:rPr>
          <w:rFonts w:ascii="Arial" w:eastAsia="Arial" w:hAnsi="Arial" w:cs="Arial"/>
        </w:rPr>
        <w:t>a</w:t>
      </w:r>
      <w:r>
        <w:rPr>
          <w:rFonts w:ascii="Arial" w:eastAsia="Arial" w:hAnsi="Arial" w:cs="Arial"/>
        </w:rPr>
        <w:t>s para la materialización de la nomenclatura urbana.</w:t>
      </w:r>
    </w:p>
    <w:p w14:paraId="010D335E" w14:textId="21049DDA" w:rsidR="006B16CE" w:rsidRDefault="006B16CE" w:rsidP="006B16CE">
      <w:pPr>
        <w:spacing w:before="280" w:line="240" w:lineRule="auto"/>
        <w:jc w:val="both"/>
        <w:rPr>
          <w:rFonts w:ascii="Arial" w:eastAsia="Arial" w:hAnsi="Arial" w:cs="Arial"/>
        </w:rPr>
      </w:pPr>
      <w:r>
        <w:rPr>
          <w:rFonts w:ascii="Arial" w:eastAsia="Arial" w:hAnsi="Arial" w:cs="Arial"/>
          <w:b/>
          <w:bCs/>
        </w:rPr>
        <w:t>Parágrafo 1.</w:t>
      </w:r>
      <w:r>
        <w:rPr>
          <w:rFonts w:ascii="Arial" w:eastAsia="Arial" w:hAnsi="Arial" w:cs="Arial"/>
        </w:rPr>
        <w:t xml:space="preserve"> Los planos, mapas y representaciones cartográficas contenidas en estos anexos deberán reflejar de manera clara y actualizada la estructura vial, y la lógica de asignación de nomenclatura en cada área urbana administrada por el municipio, incluyendo la cabecera municipal y los centros poblados que así lo requieran.</w:t>
      </w:r>
    </w:p>
    <w:p w14:paraId="727850B2" w14:textId="77777777" w:rsidR="006B16CE" w:rsidRDefault="006B16CE" w:rsidP="006B16CE">
      <w:pPr>
        <w:spacing w:before="280" w:line="240" w:lineRule="auto"/>
        <w:jc w:val="both"/>
        <w:rPr>
          <w:rFonts w:ascii="Arial" w:eastAsia="Arial" w:hAnsi="Arial" w:cs="Arial"/>
        </w:rPr>
      </w:pPr>
      <w:r>
        <w:rPr>
          <w:rFonts w:ascii="Arial" w:eastAsia="Arial" w:hAnsi="Arial" w:cs="Arial"/>
          <w:b/>
          <w:bCs/>
        </w:rPr>
        <w:t>Parágrafo 2.</w:t>
      </w:r>
      <w:r>
        <w:rPr>
          <w:rFonts w:ascii="Arial" w:eastAsia="Arial" w:hAnsi="Arial" w:cs="Arial"/>
        </w:rPr>
        <w:t xml:space="preserve"> Harán parte integral del presente acuerdo las orientaciones, lineamientos y disposiciones de orden nacional que emitan las autoridades competentes en la materia, las cuales deberán aplicarse de manera complementaria y coherente con lo aquí establecido.</w:t>
      </w:r>
    </w:p>
    <w:p w14:paraId="0CBCBBAC" w14:textId="77777777" w:rsidR="006B16CE" w:rsidRDefault="006B16CE" w:rsidP="006B16CE">
      <w:pPr>
        <w:spacing w:before="280" w:line="240" w:lineRule="auto"/>
        <w:jc w:val="both"/>
        <w:rPr>
          <w:color w:val="EE0000"/>
        </w:rPr>
      </w:pPr>
    </w:p>
    <w:p w14:paraId="1443835C" w14:textId="77777777" w:rsidR="00E020D6" w:rsidRDefault="00E020D6"/>
    <w:sectPr w:rsidR="00E020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4CF"/>
    <w:multiLevelType w:val="multilevel"/>
    <w:tmpl w:val="57387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D433AB"/>
    <w:multiLevelType w:val="multilevel"/>
    <w:tmpl w:val="EB2463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0649C7"/>
    <w:multiLevelType w:val="multilevel"/>
    <w:tmpl w:val="183059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E88201B"/>
    <w:multiLevelType w:val="multilevel"/>
    <w:tmpl w:val="C4EE87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B9E2494"/>
    <w:multiLevelType w:val="multilevel"/>
    <w:tmpl w:val="E2AC7A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BC4643D"/>
    <w:multiLevelType w:val="multilevel"/>
    <w:tmpl w:val="64BE52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A930EAE"/>
    <w:multiLevelType w:val="multilevel"/>
    <w:tmpl w:val="AB1280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F75389E"/>
    <w:multiLevelType w:val="multilevel"/>
    <w:tmpl w:val="687A7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AA04B3"/>
    <w:multiLevelType w:val="multilevel"/>
    <w:tmpl w:val="1DEE9D7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365159"/>
    <w:multiLevelType w:val="multilevel"/>
    <w:tmpl w:val="12AA5D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68B6CC0"/>
    <w:multiLevelType w:val="multilevel"/>
    <w:tmpl w:val="C2B2A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E9F42CB"/>
    <w:multiLevelType w:val="multilevel"/>
    <w:tmpl w:val="2C200E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221626B"/>
    <w:multiLevelType w:val="multilevel"/>
    <w:tmpl w:val="C01440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9290D11"/>
    <w:multiLevelType w:val="multilevel"/>
    <w:tmpl w:val="F9BE84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1AF214C"/>
    <w:multiLevelType w:val="multilevel"/>
    <w:tmpl w:val="377A9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26444CB"/>
    <w:multiLevelType w:val="multilevel"/>
    <w:tmpl w:val="B3F2D60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33175AA"/>
    <w:multiLevelType w:val="multilevel"/>
    <w:tmpl w:val="9CAE68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5CD0F19"/>
    <w:multiLevelType w:val="multilevel"/>
    <w:tmpl w:val="EEE2F6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6D938CF"/>
    <w:multiLevelType w:val="multilevel"/>
    <w:tmpl w:val="3A367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74E2EA8"/>
    <w:multiLevelType w:val="multilevel"/>
    <w:tmpl w:val="3F24B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A63749F"/>
    <w:multiLevelType w:val="multilevel"/>
    <w:tmpl w:val="8154F7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B110521"/>
    <w:multiLevelType w:val="multilevel"/>
    <w:tmpl w:val="DECAA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DAC7D8B"/>
    <w:multiLevelType w:val="multilevel"/>
    <w:tmpl w:val="1F28B8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72274328">
    <w:abstractNumId w:val="15"/>
  </w:num>
  <w:num w:numId="2" w16cid:durableId="2711384">
    <w:abstractNumId w:val="5"/>
  </w:num>
  <w:num w:numId="3" w16cid:durableId="1583102399">
    <w:abstractNumId w:val="7"/>
  </w:num>
  <w:num w:numId="4" w16cid:durableId="1052998959">
    <w:abstractNumId w:val="13"/>
  </w:num>
  <w:num w:numId="5" w16cid:durableId="110517185">
    <w:abstractNumId w:val="10"/>
  </w:num>
  <w:num w:numId="6" w16cid:durableId="2042582301">
    <w:abstractNumId w:val="17"/>
  </w:num>
  <w:num w:numId="7" w16cid:durableId="998072187">
    <w:abstractNumId w:val="18"/>
  </w:num>
  <w:num w:numId="8" w16cid:durableId="146866754">
    <w:abstractNumId w:val="3"/>
  </w:num>
  <w:num w:numId="9" w16cid:durableId="291328542">
    <w:abstractNumId w:val="9"/>
  </w:num>
  <w:num w:numId="10" w16cid:durableId="266432156">
    <w:abstractNumId w:val="16"/>
  </w:num>
  <w:num w:numId="11" w16cid:durableId="1462992699">
    <w:abstractNumId w:val="11"/>
  </w:num>
  <w:num w:numId="12" w16cid:durableId="374889866">
    <w:abstractNumId w:val="2"/>
  </w:num>
  <w:num w:numId="13" w16cid:durableId="267931203">
    <w:abstractNumId w:val="22"/>
  </w:num>
  <w:num w:numId="14" w16cid:durableId="112946300">
    <w:abstractNumId w:val="14"/>
  </w:num>
  <w:num w:numId="15" w16cid:durableId="1068919402">
    <w:abstractNumId w:val="6"/>
  </w:num>
  <w:num w:numId="16" w16cid:durableId="564681739">
    <w:abstractNumId w:val="21"/>
  </w:num>
  <w:num w:numId="17" w16cid:durableId="1967078605">
    <w:abstractNumId w:val="1"/>
  </w:num>
  <w:num w:numId="18" w16cid:durableId="1678649245">
    <w:abstractNumId w:val="19"/>
  </w:num>
  <w:num w:numId="19" w16cid:durableId="1093935845">
    <w:abstractNumId w:val="0"/>
  </w:num>
  <w:num w:numId="20" w16cid:durableId="928779825">
    <w:abstractNumId w:val="4"/>
  </w:num>
  <w:num w:numId="21" w16cid:durableId="1424957586">
    <w:abstractNumId w:val="20"/>
  </w:num>
  <w:num w:numId="22" w16cid:durableId="1679771541">
    <w:abstractNumId w:val="12"/>
  </w:num>
  <w:num w:numId="23" w16cid:durableId="19822726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0A"/>
    <w:rsid w:val="001C3075"/>
    <w:rsid w:val="001D26CE"/>
    <w:rsid w:val="00264C57"/>
    <w:rsid w:val="002850AC"/>
    <w:rsid w:val="00332030"/>
    <w:rsid w:val="00371A44"/>
    <w:rsid w:val="004213BD"/>
    <w:rsid w:val="00425FD7"/>
    <w:rsid w:val="00490B96"/>
    <w:rsid w:val="005D5746"/>
    <w:rsid w:val="005E4CF7"/>
    <w:rsid w:val="006457A3"/>
    <w:rsid w:val="00660746"/>
    <w:rsid w:val="006820ED"/>
    <w:rsid w:val="006B16CE"/>
    <w:rsid w:val="007473B3"/>
    <w:rsid w:val="007A17F2"/>
    <w:rsid w:val="007A1A0A"/>
    <w:rsid w:val="00827C45"/>
    <w:rsid w:val="00901138"/>
    <w:rsid w:val="00AC0BFC"/>
    <w:rsid w:val="00B24221"/>
    <w:rsid w:val="00B57442"/>
    <w:rsid w:val="00BC1809"/>
    <w:rsid w:val="00CC3D80"/>
    <w:rsid w:val="00D72172"/>
    <w:rsid w:val="00D72680"/>
    <w:rsid w:val="00E01B70"/>
    <w:rsid w:val="00E020D6"/>
    <w:rsid w:val="00E62E61"/>
    <w:rsid w:val="00E67491"/>
    <w:rsid w:val="00EC74AA"/>
    <w:rsid w:val="00EF644F"/>
    <w:rsid w:val="00F669A0"/>
    <w:rsid w:val="00F75407"/>
    <w:rsid w:val="00FD40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60635"/>
  <w15:chartTrackingRefBased/>
  <w15:docId w15:val="{5F5BD301-541F-4978-A0B7-BAE861F5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A0A"/>
    <w:rPr>
      <w:rFonts w:ascii="Aptos" w:eastAsia="Aptos" w:hAnsi="Aptos" w:cs="Aptos"/>
      <w:kern w:val="0"/>
      <w:lang w:val="es-CO" w:eastAsia="es-CO"/>
      <w14:ligatures w14:val="none"/>
    </w:rPr>
  </w:style>
  <w:style w:type="paragraph" w:styleId="Ttulo1">
    <w:name w:val="heading 1"/>
    <w:basedOn w:val="Normal"/>
    <w:next w:val="Normal"/>
    <w:link w:val="Ttulo1Car"/>
    <w:uiPriority w:val="9"/>
    <w:qFormat/>
    <w:rsid w:val="007A1A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A1A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A1A0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A1A0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A1A0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A1A0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1A0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1A0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1A0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1A0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A1A0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A1A0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A1A0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A1A0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A1A0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1A0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1A0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1A0A"/>
    <w:rPr>
      <w:rFonts w:eastAsiaTheme="majorEastAsia" w:cstheme="majorBidi"/>
      <w:color w:val="272727" w:themeColor="text1" w:themeTint="D8"/>
    </w:rPr>
  </w:style>
  <w:style w:type="paragraph" w:styleId="Ttulo">
    <w:name w:val="Title"/>
    <w:basedOn w:val="Normal"/>
    <w:next w:val="Normal"/>
    <w:link w:val="TtuloCar"/>
    <w:uiPriority w:val="10"/>
    <w:qFormat/>
    <w:rsid w:val="007A1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1A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1A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1A0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1A0A"/>
    <w:pPr>
      <w:spacing w:before="160"/>
      <w:jc w:val="center"/>
    </w:pPr>
    <w:rPr>
      <w:i/>
      <w:iCs/>
      <w:color w:val="404040" w:themeColor="text1" w:themeTint="BF"/>
    </w:rPr>
  </w:style>
  <w:style w:type="character" w:customStyle="1" w:styleId="CitaCar">
    <w:name w:val="Cita Car"/>
    <w:basedOn w:val="Fuentedeprrafopredeter"/>
    <w:link w:val="Cita"/>
    <w:uiPriority w:val="29"/>
    <w:rsid w:val="007A1A0A"/>
    <w:rPr>
      <w:i/>
      <w:iCs/>
      <w:color w:val="404040" w:themeColor="text1" w:themeTint="BF"/>
    </w:rPr>
  </w:style>
  <w:style w:type="paragraph" w:styleId="Prrafodelista">
    <w:name w:val="List Paragraph"/>
    <w:basedOn w:val="Normal"/>
    <w:uiPriority w:val="34"/>
    <w:qFormat/>
    <w:rsid w:val="007A1A0A"/>
    <w:pPr>
      <w:ind w:left="720"/>
      <w:contextualSpacing/>
    </w:pPr>
  </w:style>
  <w:style w:type="character" w:styleId="nfasisintenso">
    <w:name w:val="Intense Emphasis"/>
    <w:basedOn w:val="Fuentedeprrafopredeter"/>
    <w:uiPriority w:val="21"/>
    <w:qFormat/>
    <w:rsid w:val="007A1A0A"/>
    <w:rPr>
      <w:i/>
      <w:iCs/>
      <w:color w:val="0F4761" w:themeColor="accent1" w:themeShade="BF"/>
    </w:rPr>
  </w:style>
  <w:style w:type="paragraph" w:styleId="Citadestacada">
    <w:name w:val="Intense Quote"/>
    <w:basedOn w:val="Normal"/>
    <w:next w:val="Normal"/>
    <w:link w:val="CitadestacadaCar"/>
    <w:uiPriority w:val="30"/>
    <w:qFormat/>
    <w:rsid w:val="007A1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A1A0A"/>
    <w:rPr>
      <w:i/>
      <w:iCs/>
      <w:color w:val="0F4761" w:themeColor="accent1" w:themeShade="BF"/>
    </w:rPr>
  </w:style>
  <w:style w:type="character" w:styleId="Referenciaintensa">
    <w:name w:val="Intense Reference"/>
    <w:basedOn w:val="Fuentedeprrafopredeter"/>
    <w:uiPriority w:val="32"/>
    <w:qFormat/>
    <w:rsid w:val="007A1A0A"/>
    <w:rPr>
      <w:b/>
      <w:bCs/>
      <w:smallCaps/>
      <w:color w:val="0F4761" w:themeColor="accent1" w:themeShade="BF"/>
      <w:spacing w:val="5"/>
    </w:rPr>
  </w:style>
  <w:style w:type="character" w:styleId="Refdecomentario">
    <w:name w:val="annotation reference"/>
    <w:basedOn w:val="Fuentedeprrafopredeter"/>
    <w:uiPriority w:val="99"/>
    <w:semiHidden/>
    <w:unhideWhenUsed/>
    <w:rsid w:val="007A1A0A"/>
    <w:rPr>
      <w:sz w:val="16"/>
      <w:szCs w:val="16"/>
    </w:rPr>
  </w:style>
  <w:style w:type="paragraph" w:styleId="Textocomentario">
    <w:name w:val="annotation text"/>
    <w:basedOn w:val="Normal"/>
    <w:link w:val="TextocomentarioCar"/>
    <w:uiPriority w:val="99"/>
    <w:unhideWhenUsed/>
    <w:rsid w:val="007A1A0A"/>
    <w:pPr>
      <w:spacing w:line="240" w:lineRule="auto"/>
    </w:pPr>
    <w:rPr>
      <w:sz w:val="20"/>
      <w:szCs w:val="20"/>
    </w:rPr>
  </w:style>
  <w:style w:type="character" w:customStyle="1" w:styleId="TextocomentarioCar">
    <w:name w:val="Texto comentario Car"/>
    <w:basedOn w:val="Fuentedeprrafopredeter"/>
    <w:link w:val="Textocomentario"/>
    <w:uiPriority w:val="99"/>
    <w:rsid w:val="007A1A0A"/>
    <w:rPr>
      <w:rFonts w:ascii="Aptos" w:eastAsia="Aptos" w:hAnsi="Aptos" w:cs="Aptos"/>
      <w:kern w:val="0"/>
      <w:sz w:val="20"/>
      <w:szCs w:val="20"/>
      <w:lang w:val="es-CO" w:eastAsia="es-CO"/>
      <w14:ligatures w14:val="none"/>
    </w:rPr>
  </w:style>
  <w:style w:type="paragraph" w:styleId="NormalWeb">
    <w:name w:val="Normal (Web)"/>
    <w:basedOn w:val="Normal"/>
    <w:uiPriority w:val="99"/>
    <w:semiHidden/>
    <w:unhideWhenUsed/>
    <w:rsid w:val="005D5746"/>
    <w:rPr>
      <w:rFonts w:ascii="Times New Roman" w:hAnsi="Times New Roman" w:cs="Times New Roman"/>
    </w:rPr>
  </w:style>
  <w:style w:type="paragraph" w:styleId="Revisin">
    <w:name w:val="Revision"/>
    <w:hidden/>
    <w:uiPriority w:val="99"/>
    <w:semiHidden/>
    <w:rsid w:val="00901138"/>
    <w:pPr>
      <w:spacing w:after="0" w:line="240" w:lineRule="auto"/>
    </w:pPr>
    <w:rPr>
      <w:rFonts w:ascii="Aptos" w:eastAsia="Aptos" w:hAnsi="Aptos" w:cs="Aptos"/>
      <w:kern w:val="0"/>
      <w:lang w:val="es-CO"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5079</Words>
  <Characters>30836</Characters>
  <Application>Microsoft Office Word</Application>
  <DocSecurity>0</DocSecurity>
  <Lines>581</Lines>
  <Paragraphs>228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GUILLERMO CARRILLO BALLESTEROS</dc:creator>
  <cp:keywords/>
  <dc:description/>
  <cp:lastModifiedBy>ligia gonzalez</cp:lastModifiedBy>
  <cp:revision>2</cp:revision>
  <dcterms:created xsi:type="dcterms:W3CDTF">2026-03-16T15:58:00Z</dcterms:created>
  <dcterms:modified xsi:type="dcterms:W3CDTF">2026-03-16T15:58:00Z</dcterms:modified>
</cp:coreProperties>
</file>